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方正黑体简体" w:hAnsi="方正黑体简体" w:eastAsia="方正黑体简体" w:cs="方正黑体简体"/>
          <w:spacing w:val="-6"/>
          <w:sz w:val="32"/>
          <w:szCs w:val="32"/>
          <w:lang w:val="en-US" w:eastAsia="zh-CN"/>
        </w:rPr>
      </w:pPr>
      <w:r>
        <w:rPr>
          <w:rFonts w:hint="eastAsia" w:ascii="方正黑体简体" w:hAnsi="方正黑体简体" w:eastAsia="方正黑体简体" w:cs="方正黑体简体"/>
          <w:spacing w:val="-6"/>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lang w:val="en-US" w:eastAsia="zh-CN"/>
        </w:rPr>
        <w:t>2022</w:t>
      </w:r>
      <w:r>
        <w:rPr>
          <w:rFonts w:hint="eastAsia" w:ascii="方正小标宋简体" w:hAnsi="方正小标宋简体" w:eastAsia="方正小标宋简体" w:cs="方正小标宋简体"/>
          <w:spacing w:val="-6"/>
          <w:sz w:val="44"/>
          <w:szCs w:val="44"/>
        </w:rPr>
        <w:t>年</w:t>
      </w:r>
      <w:r>
        <w:rPr>
          <w:rFonts w:hint="eastAsia" w:ascii="方正小标宋简体" w:hAnsi="方正小标宋简体" w:eastAsia="方正小标宋简体" w:cs="方正小标宋简体"/>
          <w:spacing w:val="-6"/>
          <w:sz w:val="44"/>
          <w:szCs w:val="44"/>
          <w:lang w:eastAsia="zh-CN"/>
        </w:rPr>
        <w:t>中央国家机关</w:t>
      </w:r>
      <w:r>
        <w:rPr>
          <w:rFonts w:hint="eastAsia" w:ascii="方正小标宋简体" w:hAnsi="方正小标宋简体" w:eastAsia="方正小标宋简体" w:cs="方正小标宋简体"/>
          <w:spacing w:val="-6"/>
          <w:sz w:val="44"/>
          <w:szCs w:val="44"/>
        </w:rPr>
        <w:t>全国先进会计工作者</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宋体" w:hAnsi="宋体" w:eastAsia="方正小标宋简体" w:cs="方正小标宋简体"/>
          <w:spacing w:val="-21"/>
          <w:sz w:val="44"/>
          <w:szCs w:val="44"/>
        </w:rPr>
      </w:pPr>
      <w:r>
        <w:rPr>
          <w:rFonts w:hint="eastAsia" w:ascii="方正小标宋简体" w:hAnsi="方正小标宋简体" w:eastAsia="方正小标宋简体" w:cs="方正小标宋简体"/>
          <w:spacing w:val="-6"/>
          <w:sz w:val="44"/>
          <w:szCs w:val="44"/>
        </w:rPr>
        <w:t>推荐候选人名单</w:t>
      </w:r>
    </w:p>
    <w:p>
      <w:pPr>
        <w:adjustRightInd w:val="0"/>
        <w:spacing w:line="360" w:lineRule="exact"/>
        <w:jc w:val="center"/>
        <w:rPr>
          <w:rFonts w:hint="eastAsia" w:ascii="方正黑体简体" w:hAnsi="方正黑体简体" w:eastAsia="方正黑体简体" w:cs="方正黑体简体"/>
          <w:sz w:val="28"/>
          <w:szCs w:val="28"/>
        </w:rPr>
      </w:pPr>
    </w:p>
    <w:tbl>
      <w:tblPr>
        <w:tblStyle w:val="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125"/>
        <w:gridCol w:w="5775"/>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894" w:type="dxa"/>
            <w:noWrap w:val="0"/>
            <w:vAlign w:val="center"/>
          </w:tcPr>
          <w:p>
            <w:pPr>
              <w:adjustRightInd w:val="0"/>
              <w:spacing w:line="360" w:lineRule="exact"/>
              <w:jc w:val="center"/>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序号</w:t>
            </w:r>
          </w:p>
        </w:tc>
        <w:tc>
          <w:tcPr>
            <w:tcW w:w="1125" w:type="dxa"/>
            <w:noWrap w:val="0"/>
            <w:vAlign w:val="center"/>
          </w:tcPr>
          <w:p>
            <w:pPr>
              <w:adjustRightInd w:val="0"/>
              <w:spacing w:line="360" w:lineRule="exact"/>
              <w:jc w:val="center"/>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姓名</w:t>
            </w:r>
          </w:p>
        </w:tc>
        <w:tc>
          <w:tcPr>
            <w:tcW w:w="5775" w:type="dxa"/>
            <w:noWrap w:val="0"/>
            <w:vAlign w:val="center"/>
          </w:tcPr>
          <w:p>
            <w:pPr>
              <w:adjustRightInd w:val="0"/>
              <w:spacing w:line="360" w:lineRule="exact"/>
              <w:jc w:val="center"/>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所在</w:t>
            </w:r>
            <w:r>
              <w:rPr>
                <w:rFonts w:hint="eastAsia" w:ascii="方正黑体简体" w:hAnsi="方正黑体简体" w:eastAsia="方正黑体简体" w:cs="方正黑体简体"/>
                <w:sz w:val="32"/>
                <w:szCs w:val="32"/>
              </w:rPr>
              <w:t>单位</w:t>
            </w:r>
            <w:r>
              <w:rPr>
                <w:rFonts w:hint="eastAsia" w:ascii="方正黑体简体" w:hAnsi="方正黑体简体" w:eastAsia="方正黑体简体" w:cs="方正黑体简体"/>
                <w:sz w:val="32"/>
                <w:szCs w:val="32"/>
                <w:lang w:eastAsia="zh-CN"/>
              </w:rPr>
              <w:t>及职务</w:t>
            </w:r>
          </w:p>
        </w:tc>
        <w:tc>
          <w:tcPr>
            <w:tcW w:w="2063" w:type="dxa"/>
            <w:noWrap w:val="0"/>
            <w:vAlign w:val="center"/>
          </w:tcPr>
          <w:p>
            <w:pPr>
              <w:adjustRightInd w:val="0"/>
              <w:spacing w:line="360" w:lineRule="exact"/>
              <w:jc w:val="center"/>
              <w:rPr>
                <w:rFonts w:hint="eastAsia" w:eastAsia="宋体"/>
                <w:lang w:eastAsia="zh-CN"/>
              </w:rPr>
            </w:pPr>
            <w:r>
              <w:rPr>
                <w:rFonts w:hint="eastAsia" w:ascii="方正黑体简体" w:hAnsi="方正黑体简体" w:eastAsia="方正黑体简体" w:cs="方正黑体简体"/>
                <w:sz w:val="32"/>
                <w:szCs w:val="32"/>
                <w:lang w:eastAsia="zh-CN"/>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894"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宋体" w:hAnsi="宋体" w:cs="宋体"/>
                <w:sz w:val="30"/>
                <w:szCs w:val="30"/>
              </w:rPr>
            </w:pPr>
            <w:r>
              <w:rPr>
                <w:rFonts w:hint="eastAsia" w:ascii="宋体" w:hAnsi="宋体" w:cs="宋体"/>
                <w:sz w:val="30"/>
                <w:szCs w:val="30"/>
              </w:rPr>
              <w:t>1</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方正楷体简体" w:hAnsi="方正楷体简体" w:eastAsia="方正仿宋简体" w:cs="方正楷体简体"/>
                <w:sz w:val="30"/>
                <w:szCs w:val="30"/>
                <w:lang w:eastAsia="zh-CN"/>
              </w:rPr>
            </w:pPr>
            <w:r>
              <w:rPr>
                <w:rFonts w:hint="eastAsia" w:ascii="方正楷体简体" w:hAnsi="方正楷体简体" w:eastAsia="方正仿宋简体" w:cs="方正楷体简体"/>
                <w:sz w:val="30"/>
                <w:szCs w:val="30"/>
                <w:lang w:eastAsia="zh-CN"/>
              </w:rPr>
              <w:t>梁陆青</w:t>
            </w:r>
          </w:p>
        </w:tc>
        <w:tc>
          <w:tcPr>
            <w:tcW w:w="5775"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方正楷体简体" w:hAnsi="方正楷体简体" w:eastAsia="方正仿宋简体" w:cs="方正楷体简体"/>
                <w:sz w:val="30"/>
                <w:szCs w:val="30"/>
                <w:lang w:eastAsia="zh-CN"/>
              </w:rPr>
            </w:pPr>
            <w:r>
              <w:rPr>
                <w:rFonts w:hint="eastAsia" w:ascii="方正楷体简体" w:hAnsi="方正楷体简体" w:eastAsia="方正仿宋简体" w:cs="方正楷体简体"/>
                <w:sz w:val="30"/>
                <w:szCs w:val="30"/>
                <w:lang w:eastAsia="zh-CN"/>
              </w:rPr>
              <w:t>交通运输部财务审计司会计管理处</w:t>
            </w: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方正楷体简体" w:hAnsi="方正楷体简体" w:eastAsia="方正仿宋简体" w:cs="方正楷体简体"/>
                <w:sz w:val="30"/>
                <w:szCs w:val="30"/>
                <w:lang w:eastAsia="zh-CN"/>
              </w:rPr>
            </w:pPr>
            <w:r>
              <w:rPr>
                <w:rFonts w:hint="eastAsia" w:ascii="方正楷体简体" w:hAnsi="方正楷体简体" w:eastAsia="方正仿宋简体" w:cs="方正楷体简体"/>
                <w:sz w:val="30"/>
                <w:szCs w:val="30"/>
                <w:lang w:eastAsia="zh-CN"/>
              </w:rPr>
              <w:t>处长、二级巡视员</w:t>
            </w:r>
          </w:p>
        </w:tc>
        <w:tc>
          <w:tcPr>
            <w:tcW w:w="2063"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eastAsia="方正仿宋简体"/>
                <w:sz w:val="30"/>
                <w:szCs w:val="30"/>
              </w:rPr>
            </w:pPr>
            <w:r>
              <w:rPr>
                <w:rFonts w:hint="eastAsia" w:ascii="方正楷体简体" w:hAnsi="方正楷体简体" w:eastAsia="方正仿宋简体" w:cs="方正楷体简体"/>
                <w:sz w:val="30"/>
                <w:szCs w:val="30"/>
                <w:lang w:eastAsia="zh-CN"/>
              </w:rPr>
              <w:t>交通运输部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894"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宋体" w:hAnsi="宋体" w:cs="宋体"/>
                <w:sz w:val="30"/>
                <w:szCs w:val="30"/>
              </w:rPr>
            </w:pPr>
            <w:r>
              <w:rPr>
                <w:rFonts w:hint="eastAsia" w:ascii="宋体" w:hAnsi="宋体" w:cs="宋体"/>
                <w:sz w:val="30"/>
                <w:szCs w:val="30"/>
              </w:rPr>
              <w:t>2</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方正楷体简体" w:hAnsi="方正楷体简体" w:eastAsia="方正仿宋简体" w:cs="方正楷体简体"/>
                <w:sz w:val="30"/>
                <w:szCs w:val="30"/>
              </w:rPr>
            </w:pPr>
            <w:r>
              <w:rPr>
                <w:rFonts w:hint="eastAsia" w:ascii="方正楷体简体" w:hAnsi="方正楷体简体" w:eastAsia="方正仿宋简体" w:cs="方正楷体简体"/>
                <w:sz w:val="30"/>
                <w:szCs w:val="30"/>
              </w:rPr>
              <w:t>孙</w:t>
            </w:r>
            <w:r>
              <w:rPr>
                <w:rFonts w:hint="eastAsia" w:ascii="方正楷体简体" w:hAnsi="方正楷体简体" w:eastAsia="方正仿宋简体" w:cs="方正楷体简体"/>
                <w:sz w:val="30"/>
                <w:szCs w:val="30"/>
                <w:lang w:val="en-US" w:eastAsia="zh-CN"/>
              </w:rPr>
              <w:t xml:space="preserve">  </w:t>
            </w:r>
            <w:r>
              <w:rPr>
                <w:rFonts w:hint="eastAsia" w:ascii="方正楷体简体" w:hAnsi="方正楷体简体" w:eastAsia="方正仿宋简体" w:cs="方正楷体简体"/>
                <w:sz w:val="30"/>
                <w:szCs w:val="30"/>
              </w:rPr>
              <w:t>璀</w:t>
            </w:r>
          </w:p>
        </w:tc>
        <w:tc>
          <w:tcPr>
            <w:tcW w:w="5775"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方正楷体简体" w:hAnsi="方正楷体简体" w:eastAsia="方正仿宋简体" w:cs="方正楷体简体"/>
                <w:sz w:val="30"/>
                <w:szCs w:val="30"/>
                <w:lang w:eastAsia="zh-CN"/>
              </w:rPr>
            </w:pPr>
            <w:r>
              <w:rPr>
                <w:rFonts w:hint="eastAsia" w:ascii="方正楷体简体" w:hAnsi="方正楷体简体" w:eastAsia="方正仿宋简体" w:cs="方正楷体简体"/>
                <w:sz w:val="30"/>
                <w:szCs w:val="30"/>
                <w:lang w:eastAsia="zh-CN"/>
              </w:rPr>
              <w:t>中国铁路工程集团有限公司党委常委</w:t>
            </w: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方正楷体简体" w:hAnsi="方正楷体简体" w:eastAsia="方正仿宋简体" w:cs="方正楷体简体"/>
                <w:sz w:val="30"/>
                <w:szCs w:val="30"/>
              </w:rPr>
            </w:pPr>
            <w:r>
              <w:rPr>
                <w:rFonts w:hint="eastAsia" w:ascii="方正楷体简体" w:hAnsi="方正楷体简体" w:eastAsia="方正仿宋简体" w:cs="方正楷体简体"/>
                <w:sz w:val="30"/>
                <w:szCs w:val="30"/>
                <w:lang w:eastAsia="zh-CN"/>
              </w:rPr>
              <w:t>中国中铁股份有限公司党委常委、总会计师</w:t>
            </w:r>
          </w:p>
        </w:tc>
        <w:tc>
          <w:tcPr>
            <w:tcW w:w="2063"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方正楷体简体" w:hAnsi="方正楷体简体" w:eastAsia="方正仿宋简体" w:cs="方正楷体简体"/>
                <w:sz w:val="30"/>
                <w:szCs w:val="30"/>
                <w:lang w:eastAsia="zh-CN"/>
              </w:rPr>
            </w:pPr>
            <w:r>
              <w:rPr>
                <w:rFonts w:hint="eastAsia" w:ascii="方正楷体简体" w:hAnsi="方正楷体简体" w:eastAsia="方正仿宋简体" w:cs="方正楷体简体"/>
                <w:sz w:val="30"/>
                <w:szCs w:val="30"/>
                <w:lang w:eastAsia="zh-CN"/>
              </w:rPr>
              <w:t>中国铁路工程集团有限公司</w:t>
            </w:r>
          </w:p>
        </w:tc>
      </w:tr>
    </w:tbl>
    <w:p>
      <w:pPr>
        <w:rPr>
          <w:rFonts w:hint="eastAsia"/>
        </w:rPr>
      </w:pPr>
    </w:p>
    <w:p>
      <w:pPr>
        <w:rPr>
          <w:rFonts w:hint="eastAsia"/>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方正小标宋简体" w:hAnsi="黑体" w:eastAsia="方正小标宋简体"/>
          <w:sz w:val="40"/>
          <w:szCs w:val="36"/>
        </w:rPr>
      </w:pPr>
      <w:r>
        <w:rPr>
          <w:rFonts w:hint="eastAsia"/>
        </w:rPr>
        <w:br w:type="page"/>
      </w:r>
      <w:r>
        <w:rPr>
          <w:rFonts w:hint="eastAsia" w:ascii="方正小标宋简体" w:hAnsi="黑体" w:eastAsia="方正小标宋简体" w:cs="Times New Roman"/>
          <w:sz w:val="44"/>
          <w:szCs w:val="44"/>
        </w:rPr>
        <w:t>梁陆青</w:t>
      </w:r>
      <w:r>
        <w:rPr>
          <w:rFonts w:hint="eastAsia" w:ascii="方正小标宋简体" w:hAnsi="黑体" w:eastAsia="方正小标宋简体"/>
          <w:sz w:val="44"/>
          <w:szCs w:val="44"/>
        </w:rPr>
        <w:t>同志主要事迹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简体" w:cs="Times New Roman"/>
          <w:sz w:val="32"/>
          <w:szCs w:val="32"/>
          <w:lang w:val="en-US" w:eastAsia="zh-CN"/>
        </w:rPr>
      </w:pPr>
      <w:r>
        <w:rPr>
          <w:rFonts w:hint="default" w:ascii="宋体" w:hAnsi="宋体" w:eastAsia="方正仿宋简体" w:cs="Times New Roman"/>
          <w:sz w:val="32"/>
          <w:szCs w:val="32"/>
          <w:lang w:eastAsia="zh-CN"/>
        </w:rPr>
        <w:t>梁陆青</w:t>
      </w:r>
      <w:r>
        <w:rPr>
          <w:rFonts w:hint="default" w:ascii="宋体" w:hAnsi="宋体" w:eastAsia="方正仿宋简体" w:cs="Times New Roman"/>
          <w:sz w:val="32"/>
          <w:szCs w:val="32"/>
          <w:lang w:val="en" w:eastAsia="zh-CN"/>
        </w:rPr>
        <w:t>同志</w:t>
      </w:r>
      <w:r>
        <w:rPr>
          <w:rFonts w:hint="default" w:ascii="宋体" w:hAnsi="宋体" w:eastAsia="方正仿宋简体" w:cs="Times New Roman"/>
          <w:sz w:val="32"/>
          <w:szCs w:val="32"/>
          <w:lang w:val="en-US" w:eastAsia="zh-CN"/>
        </w:rPr>
        <w:t>现任交通运输部财务审计司会计管理处处长、二级巡视员。1986年起在交通运输部办公厅机关财务处工作，2003年起任交通运输部办公厅机关财务处处长，2016年起任交通运输部财务审计司会计管理处处长。该同志政治立场坚定，对党忠诚，严格执行会计法律法规，模范遵守会计职业道德，忠于职守、坚持原则、廉洁自律、爱岗敬业、勤勉尽责，完成了许多急难险重任务，为推动交通运输系统会计工作高质量发展做出突出贡献。连续</w:t>
      </w:r>
      <w:r>
        <w:rPr>
          <w:rFonts w:hint="eastAsia" w:ascii="宋体" w:hAnsi="宋体" w:eastAsia="方正仿宋简体" w:cs="Times New Roman"/>
          <w:sz w:val="32"/>
          <w:szCs w:val="32"/>
          <w:lang w:val="en-US" w:eastAsia="zh-CN"/>
        </w:rPr>
        <w:t>2</w:t>
      </w:r>
      <w:r>
        <w:rPr>
          <w:rFonts w:hint="default" w:ascii="宋体" w:hAnsi="宋体" w:eastAsia="方正仿宋简体" w:cs="Times New Roman"/>
          <w:sz w:val="32"/>
          <w:szCs w:val="32"/>
          <w:lang w:val="en-US" w:eastAsia="zh-CN"/>
        </w:rPr>
        <w:t>次</w:t>
      </w:r>
      <w:r>
        <w:rPr>
          <w:rFonts w:hint="eastAsia" w:ascii="宋体" w:hAnsi="宋体" w:eastAsia="方正仿宋简体" w:cs="Times New Roman"/>
          <w:sz w:val="32"/>
          <w:szCs w:val="32"/>
          <w:lang w:val="en-US" w:eastAsia="zh-CN"/>
        </w:rPr>
        <w:t>被</w:t>
      </w:r>
      <w:r>
        <w:rPr>
          <w:rFonts w:hint="default" w:ascii="宋体" w:hAnsi="宋体" w:eastAsia="方正仿宋简体" w:cs="Times New Roman"/>
          <w:sz w:val="32"/>
          <w:szCs w:val="32"/>
          <w:lang w:val="en-US" w:eastAsia="zh-CN"/>
        </w:rPr>
        <w:t>交通运输部记三等功，先后被</w:t>
      </w:r>
      <w:r>
        <w:rPr>
          <w:rFonts w:hint="eastAsia" w:ascii="宋体" w:hAnsi="宋体" w:eastAsia="方正仿宋简体" w:cs="Times New Roman"/>
          <w:sz w:val="32"/>
          <w:szCs w:val="32"/>
          <w:lang w:val="en-US" w:eastAsia="zh-CN"/>
        </w:rPr>
        <w:t>评为</w:t>
      </w:r>
      <w:r>
        <w:rPr>
          <w:rFonts w:hint="default" w:ascii="宋体" w:hAnsi="宋体" w:eastAsia="方正仿宋简体" w:cs="Times New Roman"/>
          <w:sz w:val="32"/>
          <w:szCs w:val="32"/>
          <w:lang w:val="en-US" w:eastAsia="zh-CN"/>
        </w:rPr>
        <w:t>中央国家机关行政会计先进个人、交通运输部先进会计工作者、交通部直属机关巾帼建功标兵</w:t>
      </w:r>
      <w:r>
        <w:rPr>
          <w:rFonts w:hint="eastAsia" w:ascii="宋体" w:hAnsi="宋体" w:eastAsia="方正仿宋简体" w:cs="Times New Roman"/>
          <w:sz w:val="32"/>
          <w:szCs w:val="32"/>
          <w:lang w:val="en-US" w:eastAsia="zh-CN"/>
        </w:rPr>
        <w:t>、交通运输部直属机关优秀党员</w:t>
      </w:r>
      <w:r>
        <w:rPr>
          <w:rFonts w:hint="default" w:ascii="宋体" w:hAnsi="宋体"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一、政治过硬，自觉做</w:t>
      </w:r>
      <w:r>
        <w:rPr>
          <w:rFonts w:hint="eastAsia" w:ascii="方正黑体简体" w:hAnsi="方正黑体简体" w:eastAsia="方正黑体简体" w:cs="方正黑体简体"/>
          <w:kern w:val="2"/>
          <w:sz w:val="32"/>
          <w:szCs w:val="32"/>
          <w:lang w:val="en-US" w:eastAsia="zh-CN" w:bidi="ar-SA"/>
        </w:rPr>
        <w:t>习近平新时代中国特色社会主义思想的坚定信仰者和忠诚实践者</w:t>
      </w:r>
    </w:p>
    <w:p>
      <w:pPr>
        <w:pStyle w:val="2"/>
        <w:keepNext w:val="0"/>
        <w:keepLines w:val="0"/>
        <w:pageBreakBefore w:val="0"/>
        <w:widowControl/>
        <w:suppressLineNumbers w:val="0"/>
        <w:kinsoku/>
        <w:wordWrap/>
        <w:overflowPunct/>
        <w:topLinePunct w:val="0"/>
        <w:autoSpaceDE/>
        <w:autoSpaceDN/>
        <w:bidi w:val="0"/>
        <w:adjustRightInd/>
        <w:snapToGrid/>
        <w:spacing w:line="540" w:lineRule="exact"/>
        <w:ind w:left="0" w:right="0" w:firstLine="640" w:firstLineChars="200"/>
        <w:jc w:val="both"/>
        <w:textAlignment w:val="auto"/>
        <w:rPr>
          <w:rFonts w:hint="default" w:ascii="宋体" w:hAnsi="宋体" w:eastAsia="方正仿宋简体" w:cs="Times New Roman"/>
          <w:kern w:val="2"/>
          <w:sz w:val="32"/>
          <w:szCs w:val="32"/>
          <w:lang w:val="en-US" w:eastAsia="zh-CN" w:bidi="ar-SA"/>
        </w:rPr>
      </w:pPr>
      <w:r>
        <w:rPr>
          <w:rFonts w:hint="eastAsia" w:ascii="方正楷体简体" w:hAnsi="方正楷体简体" w:eastAsia="方正楷体简体" w:cs="方正楷体简体"/>
          <w:b w:val="0"/>
          <w:bCs w:val="0"/>
          <w:sz w:val="32"/>
          <w:szCs w:val="32"/>
          <w:lang w:val="en-US" w:eastAsia="zh-CN"/>
        </w:rPr>
        <w:t>（一）涵养政治素养。</w:t>
      </w:r>
      <w:r>
        <w:rPr>
          <w:rFonts w:hint="default" w:ascii="宋体" w:hAnsi="宋体" w:eastAsia="方正仿宋简体" w:cs="Times New Roman"/>
          <w:kern w:val="2"/>
          <w:sz w:val="32"/>
          <w:szCs w:val="32"/>
          <w:lang w:val="en-US" w:eastAsia="zh-CN" w:bidi="ar-SA"/>
        </w:rPr>
        <w:t>深入学习习近平新时代中国特色社会主义思想，深刻领悟“两个确立”的决定性意义，增强“四个意识”、坚定“四个自信”、做到“两个维护”，不断提高政治判断力、政治领悟力、政治执行力，自觉在思想上政治上行动上同</w:t>
      </w:r>
      <w:r>
        <w:rPr>
          <w:rFonts w:hint="eastAsia" w:ascii="宋体" w:hAnsi="宋体" w:eastAsia="方正仿宋简体" w:cs="Times New Roman"/>
          <w:kern w:val="2"/>
          <w:sz w:val="32"/>
          <w:szCs w:val="32"/>
          <w:lang w:val="en-US" w:eastAsia="zh-CN" w:bidi="ar-SA"/>
        </w:rPr>
        <w:t>以</w:t>
      </w:r>
      <w:r>
        <w:rPr>
          <w:rFonts w:hint="default" w:ascii="宋体" w:hAnsi="宋体" w:eastAsia="方正仿宋简体" w:cs="Times New Roman"/>
          <w:kern w:val="2"/>
          <w:sz w:val="32"/>
          <w:szCs w:val="32"/>
          <w:lang w:val="en-US" w:eastAsia="zh-CN" w:bidi="ar-SA"/>
        </w:rPr>
        <w:t>习近平同志为核心的党中央保持高度一致。</w:t>
      </w:r>
    </w:p>
    <w:p>
      <w:pPr>
        <w:pStyle w:val="2"/>
        <w:keepNext w:val="0"/>
        <w:keepLines w:val="0"/>
        <w:pageBreakBefore w:val="0"/>
        <w:widowControl/>
        <w:suppressLineNumbers w:val="0"/>
        <w:kinsoku/>
        <w:wordWrap/>
        <w:overflowPunct/>
        <w:topLinePunct w:val="0"/>
        <w:autoSpaceDE/>
        <w:autoSpaceDN/>
        <w:bidi w:val="0"/>
        <w:adjustRightInd/>
        <w:snapToGrid/>
        <w:spacing w:line="540" w:lineRule="exact"/>
        <w:ind w:left="0" w:right="0" w:firstLine="640" w:firstLineChars="200"/>
        <w:jc w:val="both"/>
        <w:textAlignment w:val="auto"/>
        <w:rPr>
          <w:rFonts w:hint="default" w:ascii="宋体" w:hAnsi="宋体" w:eastAsia="方正仿宋简体" w:cs="Times New Roman"/>
          <w:kern w:val="2"/>
          <w:sz w:val="32"/>
          <w:szCs w:val="32"/>
          <w:lang w:val="en-US" w:eastAsia="zh-CN" w:bidi="ar-SA"/>
        </w:rPr>
      </w:pPr>
      <w:r>
        <w:rPr>
          <w:rFonts w:hint="eastAsia" w:ascii="方正楷体简体" w:hAnsi="方正楷体简体" w:eastAsia="方正楷体简体" w:cs="方正楷体简体"/>
          <w:b w:val="0"/>
          <w:bCs w:val="0"/>
          <w:sz w:val="32"/>
          <w:szCs w:val="32"/>
          <w:lang w:val="en-US" w:eastAsia="zh-CN"/>
        </w:rPr>
        <w:t>（二）注重理论学习。</w:t>
      </w:r>
      <w:r>
        <w:rPr>
          <w:rFonts w:hint="eastAsia" w:ascii="宋体" w:hAnsi="宋体" w:eastAsia="方正仿宋简体" w:cs="Times New Roman"/>
          <w:kern w:val="2"/>
          <w:sz w:val="32"/>
          <w:szCs w:val="32"/>
          <w:lang w:val="en-US" w:eastAsia="zh-CN" w:bidi="ar-SA"/>
        </w:rPr>
        <w:t>深入学习习近平总书记关于交通运输重要论述，</w:t>
      </w:r>
      <w:r>
        <w:rPr>
          <w:rFonts w:hint="default" w:ascii="宋体" w:hAnsi="宋体" w:eastAsia="方正仿宋简体" w:cs="Times New Roman"/>
          <w:kern w:val="2"/>
          <w:sz w:val="32"/>
          <w:szCs w:val="32"/>
          <w:lang w:val="en-US" w:eastAsia="zh-CN" w:bidi="ar-SA"/>
        </w:rPr>
        <w:t>自觉在加快建设交通强国大局下思考问题、谋划工作，不断提高把握新发展阶段、贯彻新发展理念、构建新发展格局的政治能力和专业水平，不断深化财务会计工作</w:t>
      </w:r>
      <w:r>
        <w:rPr>
          <w:rFonts w:hint="eastAsia" w:ascii="宋体" w:hAnsi="宋体" w:eastAsia="方正仿宋简体" w:cs="Times New Roman"/>
          <w:kern w:val="2"/>
          <w:sz w:val="32"/>
          <w:szCs w:val="32"/>
          <w:lang w:val="en-US" w:eastAsia="zh-CN" w:bidi="ar-SA"/>
        </w:rPr>
        <w:t>服务</w:t>
      </w:r>
      <w:r>
        <w:rPr>
          <w:rFonts w:hint="default" w:ascii="宋体" w:hAnsi="宋体" w:eastAsia="方正仿宋简体" w:cs="Times New Roman"/>
          <w:kern w:val="2"/>
          <w:sz w:val="32"/>
          <w:szCs w:val="32"/>
          <w:lang w:val="en-US" w:eastAsia="zh-CN" w:bidi="ar-SA"/>
        </w:rPr>
        <w:t>加快建设交通强国、努力当好中国现代化的开路先锋</w:t>
      </w:r>
      <w:r>
        <w:rPr>
          <w:rFonts w:hint="eastAsia" w:ascii="宋体" w:hAnsi="宋体" w:eastAsia="方正仿宋简体" w:cs="Times New Roman"/>
          <w:kern w:val="2"/>
          <w:sz w:val="32"/>
          <w:szCs w:val="32"/>
          <w:lang w:val="en-US" w:eastAsia="zh-CN" w:bidi="ar-SA"/>
        </w:rPr>
        <w:t>的规律性认识</w:t>
      </w:r>
      <w:r>
        <w:rPr>
          <w:rFonts w:hint="default" w:ascii="宋体" w:hAnsi="宋体" w:eastAsia="方正仿宋简体" w:cs="Times New Roman"/>
          <w:kern w:val="2"/>
          <w:sz w:val="32"/>
          <w:szCs w:val="32"/>
          <w:lang w:val="en-US" w:eastAsia="zh-CN" w:bidi="ar-SA"/>
        </w:rPr>
        <w:t>。</w:t>
      </w:r>
    </w:p>
    <w:p>
      <w:pPr>
        <w:pStyle w:val="2"/>
        <w:keepNext w:val="0"/>
        <w:keepLines w:val="0"/>
        <w:pageBreakBefore w:val="0"/>
        <w:widowControl/>
        <w:suppressLineNumbers w:val="0"/>
        <w:kinsoku/>
        <w:wordWrap/>
        <w:overflowPunct/>
        <w:topLinePunct w:val="0"/>
        <w:autoSpaceDE/>
        <w:autoSpaceDN/>
        <w:bidi w:val="0"/>
        <w:adjustRightInd/>
        <w:snapToGrid/>
        <w:spacing w:line="540" w:lineRule="exact"/>
        <w:ind w:left="0" w:right="0" w:firstLine="640" w:firstLineChars="200"/>
        <w:jc w:val="both"/>
        <w:textAlignment w:val="auto"/>
        <w:rPr>
          <w:rFonts w:hint="default" w:ascii="宋体" w:hAnsi="宋体" w:eastAsia="方正仿宋简体" w:cs="Times New Roman"/>
          <w:kern w:val="2"/>
          <w:sz w:val="32"/>
          <w:szCs w:val="32"/>
          <w:lang w:val="en-US" w:eastAsia="zh-CN" w:bidi="ar-SA"/>
        </w:rPr>
      </w:pPr>
      <w:r>
        <w:rPr>
          <w:rFonts w:hint="eastAsia" w:ascii="方正楷体简体" w:hAnsi="方正楷体简体" w:eastAsia="方正楷体简体" w:cs="方正楷体简体"/>
          <w:b w:val="0"/>
          <w:bCs w:val="0"/>
          <w:sz w:val="32"/>
          <w:szCs w:val="32"/>
          <w:lang w:val="en-US" w:eastAsia="zh-CN"/>
        </w:rPr>
        <w:t>（三）坚持知行合一。</w:t>
      </w:r>
      <w:r>
        <w:rPr>
          <w:rFonts w:hint="eastAsia" w:ascii="宋体" w:hAnsi="宋体" w:eastAsia="方正仿宋简体" w:cs="Times New Roman"/>
          <w:kern w:val="2"/>
          <w:sz w:val="32"/>
          <w:szCs w:val="32"/>
          <w:lang w:val="en-US" w:eastAsia="zh-CN" w:bidi="ar-SA"/>
        </w:rPr>
        <w:t>坚持</w:t>
      </w:r>
      <w:r>
        <w:rPr>
          <w:rFonts w:hint="default" w:ascii="宋体" w:hAnsi="宋体" w:eastAsia="方正仿宋简体" w:cs="Times New Roman"/>
          <w:kern w:val="2"/>
          <w:sz w:val="32"/>
          <w:szCs w:val="32"/>
          <w:lang w:val="en-US" w:eastAsia="zh-CN" w:bidi="ar-SA"/>
        </w:rPr>
        <w:t>理论联系实际</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注重在干中学、学中干，看问题、抓工作、促改革、优服务</w:t>
      </w:r>
      <w:r>
        <w:rPr>
          <w:rFonts w:hint="eastAsia" w:ascii="宋体" w:hAnsi="宋体" w:eastAsia="方正仿宋简体" w:cs="Times New Roman"/>
          <w:kern w:val="2"/>
          <w:sz w:val="32"/>
          <w:szCs w:val="32"/>
          <w:lang w:val="en-US" w:eastAsia="zh-CN" w:bidi="ar-SA"/>
        </w:rPr>
        <w:t>，不断提升落实</w:t>
      </w:r>
      <w:r>
        <w:rPr>
          <w:rFonts w:hint="default" w:ascii="宋体" w:hAnsi="宋体" w:eastAsia="方正仿宋简体" w:cs="Times New Roman"/>
          <w:kern w:val="2"/>
          <w:sz w:val="32"/>
          <w:szCs w:val="32"/>
          <w:lang w:val="en-US" w:eastAsia="zh-CN" w:bidi="ar-SA"/>
        </w:rPr>
        <w:t>会计改革发展</w:t>
      </w:r>
      <w:r>
        <w:rPr>
          <w:rFonts w:hint="eastAsia" w:ascii="宋体" w:hAnsi="宋体" w:eastAsia="方正仿宋简体" w:cs="Times New Roman"/>
          <w:kern w:val="2"/>
          <w:sz w:val="32"/>
          <w:szCs w:val="32"/>
          <w:lang w:val="en-US" w:eastAsia="zh-CN" w:bidi="ar-SA"/>
        </w:rPr>
        <w:t>的能力。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方正黑体简体" w:hAnsi="方正黑体简体" w:eastAsia="方正黑体简体" w:cs="方正黑体简体"/>
          <w:sz w:val="32"/>
          <w:szCs w:val="32"/>
          <w:lang w:val="en-US" w:eastAsia="zh-CN"/>
        </w:rPr>
      </w:pPr>
      <w:r>
        <w:rPr>
          <w:rFonts w:hint="default" w:ascii="方正黑体简体" w:hAnsi="方正黑体简体" w:eastAsia="方正黑体简体" w:cs="方正黑体简体"/>
          <w:sz w:val="32"/>
          <w:szCs w:val="32"/>
          <w:lang w:val="en-US" w:eastAsia="zh-CN"/>
        </w:rPr>
        <w:t>二、担当作为，勇当会计改革发展的排头兵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宋体" w:hAnsi="宋体" w:eastAsia="方正仿宋简体" w:cs="Times New Roman"/>
          <w:sz w:val="32"/>
          <w:szCs w:val="32"/>
          <w:lang w:val="en-US" w:eastAsia="zh-CN"/>
        </w:rPr>
      </w:pPr>
      <w:r>
        <w:rPr>
          <w:rFonts w:hint="default" w:ascii="方正楷体简体" w:hAnsi="方正楷体简体" w:eastAsia="方正楷体简体" w:cs="方正楷体简体"/>
          <w:b w:val="0"/>
          <w:bCs w:val="0"/>
          <w:kern w:val="0"/>
          <w:sz w:val="32"/>
          <w:szCs w:val="32"/>
          <w:lang w:val="en-US" w:eastAsia="zh-CN" w:bidi="ar"/>
        </w:rPr>
        <w:t>（一）勇挑重担，打好政府会计制度重大改革攻坚战。</w:t>
      </w:r>
      <w:r>
        <w:rPr>
          <w:rFonts w:hint="default" w:ascii="宋体" w:hAnsi="宋体" w:eastAsia="方正仿宋简体" w:cs="Times New Roman"/>
          <w:sz w:val="32"/>
          <w:szCs w:val="32"/>
          <w:lang w:val="en-US" w:eastAsia="zh-CN"/>
        </w:rPr>
        <w:t>一是积极推进交通运输行业政府会计</w:t>
      </w:r>
      <w:r>
        <w:rPr>
          <w:rFonts w:hint="eastAsia" w:ascii="宋体" w:hAnsi="宋体" w:eastAsia="方正仿宋简体" w:cs="Times New Roman"/>
          <w:sz w:val="32"/>
          <w:szCs w:val="32"/>
          <w:lang w:val="en-US" w:eastAsia="zh-CN"/>
        </w:rPr>
        <w:t>制度</w:t>
      </w:r>
      <w:r>
        <w:rPr>
          <w:rFonts w:hint="default" w:ascii="宋体" w:hAnsi="宋体" w:eastAsia="方正仿宋简体" w:cs="Times New Roman"/>
          <w:sz w:val="32"/>
          <w:szCs w:val="32"/>
          <w:lang w:val="en-US" w:eastAsia="zh-CN"/>
        </w:rPr>
        <w:t>改革</w:t>
      </w:r>
      <w:r>
        <w:rPr>
          <w:rFonts w:hint="eastAsia" w:ascii="宋体" w:hAnsi="宋体" w:eastAsia="方正仿宋简体" w:cs="Times New Roman"/>
          <w:sz w:val="32"/>
          <w:szCs w:val="32"/>
          <w:lang w:val="en-US" w:eastAsia="zh-CN"/>
        </w:rPr>
        <w:t>落地</w:t>
      </w:r>
      <w:r>
        <w:rPr>
          <w:rFonts w:hint="default" w:ascii="宋体" w:hAnsi="宋体" w:eastAsia="方正仿宋简体" w:cs="Times New Roman"/>
          <w:sz w:val="32"/>
          <w:szCs w:val="32"/>
          <w:lang w:val="en-US" w:eastAsia="zh-CN"/>
        </w:rPr>
        <w:t>。</w:t>
      </w:r>
      <w:r>
        <w:rPr>
          <w:rFonts w:hint="eastAsia" w:ascii="宋体" w:hAnsi="宋体" w:eastAsia="方正仿宋简体" w:cs="Times New Roman"/>
          <w:b/>
          <w:bCs/>
          <w:sz w:val="32"/>
          <w:szCs w:val="32"/>
          <w:lang w:val="en-US" w:eastAsia="zh-CN"/>
        </w:rPr>
        <w:t>常抓不懈，久久为功</w:t>
      </w:r>
      <w:r>
        <w:rPr>
          <w:rFonts w:hint="eastAsia" w:ascii="宋体" w:hAnsi="宋体" w:eastAsia="方正仿宋简体" w:cs="Times New Roman"/>
          <w:sz w:val="32"/>
          <w:szCs w:val="32"/>
          <w:lang w:val="en-US" w:eastAsia="zh-CN"/>
        </w:rPr>
        <w:t>。自《政府会计准则第5号—公共基础设施》印发以来，持续做好政策跟踪工作，就政府会计准则制度新旧衔接中关于尚未入账的存量公共基础设施等问题，主动配合财政部做好行业调研工作。据调研统计，截至2021年底基本完成公路水路公共基础设施资产入账，</w:t>
      </w:r>
      <w:r>
        <w:rPr>
          <w:rFonts w:hint="default" w:ascii="宋体" w:hAnsi="宋体" w:eastAsia="方正仿宋简体" w:cs="Times New Roman"/>
          <w:sz w:val="32"/>
          <w:szCs w:val="32"/>
          <w:lang w:val="en-US" w:eastAsia="zh-CN"/>
        </w:rPr>
        <w:t>为交通运输行业摸清家底</w:t>
      </w:r>
      <w:r>
        <w:rPr>
          <w:rFonts w:hint="eastAsia" w:ascii="宋体" w:hAnsi="宋体" w:eastAsia="方正仿宋简体" w:cs="Times New Roman"/>
          <w:sz w:val="32"/>
          <w:szCs w:val="32"/>
          <w:lang w:val="en-US" w:eastAsia="zh-CN"/>
        </w:rPr>
        <w:t>、</w:t>
      </w:r>
      <w:r>
        <w:rPr>
          <w:rFonts w:hint="default" w:ascii="宋体" w:hAnsi="宋体" w:eastAsia="方正仿宋简体" w:cs="Times New Roman"/>
          <w:sz w:val="32"/>
          <w:szCs w:val="32"/>
          <w:lang w:val="en-US" w:eastAsia="zh-CN"/>
        </w:rPr>
        <w:t>提升治理能力提供了</w:t>
      </w:r>
      <w:r>
        <w:rPr>
          <w:rFonts w:hint="eastAsia" w:ascii="宋体" w:hAnsi="宋体" w:eastAsia="方正仿宋简体" w:cs="Times New Roman"/>
          <w:sz w:val="32"/>
          <w:szCs w:val="32"/>
          <w:lang w:val="en-US" w:eastAsia="zh-CN"/>
        </w:rPr>
        <w:t>决策依据</w:t>
      </w:r>
      <w:r>
        <w:rPr>
          <w:rFonts w:hint="default" w:ascii="宋体" w:hAnsi="宋体" w:eastAsia="方正仿宋简体" w:cs="Times New Roman"/>
          <w:sz w:val="32"/>
          <w:szCs w:val="32"/>
          <w:lang w:val="en-US" w:eastAsia="zh-CN"/>
        </w:rPr>
        <w:t>。</w:t>
      </w:r>
      <w:r>
        <w:rPr>
          <w:rFonts w:hint="eastAsia" w:ascii="宋体" w:hAnsi="宋体" w:eastAsia="方正仿宋简体" w:cs="Times New Roman"/>
          <w:b/>
          <w:bCs/>
          <w:sz w:val="32"/>
          <w:szCs w:val="32"/>
          <w:lang w:val="en-US" w:eastAsia="zh-CN"/>
        </w:rPr>
        <w:t>抓细抓实，先行先试。</w:t>
      </w:r>
      <w:r>
        <w:rPr>
          <w:rFonts w:hint="eastAsia" w:ascii="宋体" w:hAnsi="宋体" w:eastAsia="方正仿宋简体" w:cs="Times New Roman"/>
          <w:sz w:val="32"/>
          <w:szCs w:val="32"/>
          <w:lang w:val="en-US" w:eastAsia="zh-CN"/>
        </w:rPr>
        <w:t>深入开展调查研究，精心组织研讨交流，广泛听取各方意见，自行设计了公路水路公共基础设施资产构成明细，</w:t>
      </w:r>
      <w:r>
        <w:rPr>
          <w:rFonts w:hint="default" w:ascii="宋体" w:hAnsi="宋体" w:eastAsia="方正仿宋简体" w:cs="Times New Roman"/>
          <w:sz w:val="32"/>
          <w:szCs w:val="32"/>
          <w:lang w:val="en-US" w:eastAsia="zh-CN"/>
        </w:rPr>
        <w:t>协调财政部联合印发了《关于进一步加强公路水路公共基础设施政府会计核算的通知》</w:t>
      </w:r>
      <w:r>
        <w:rPr>
          <w:rFonts w:hint="eastAsia" w:ascii="宋体" w:hAnsi="宋体" w:eastAsia="方正仿宋简体" w:cs="Times New Roman"/>
          <w:sz w:val="32"/>
          <w:szCs w:val="32"/>
          <w:lang w:val="en-US" w:eastAsia="zh-CN"/>
        </w:rPr>
        <w:t>，</w:t>
      </w:r>
      <w:r>
        <w:rPr>
          <w:rFonts w:hint="default" w:ascii="宋体" w:hAnsi="宋体" w:eastAsia="方正仿宋简体" w:cs="Times New Roman"/>
          <w:sz w:val="32"/>
          <w:szCs w:val="32"/>
          <w:lang w:val="en-US" w:eastAsia="zh-CN"/>
        </w:rPr>
        <w:t>为公路水路公共基础设施</w:t>
      </w:r>
      <w:r>
        <w:rPr>
          <w:rFonts w:hint="eastAsia" w:ascii="宋体" w:hAnsi="宋体" w:eastAsia="方正仿宋简体" w:cs="Times New Roman"/>
          <w:sz w:val="32"/>
          <w:szCs w:val="32"/>
          <w:lang w:val="en-US" w:eastAsia="zh-CN"/>
        </w:rPr>
        <w:t>政府</w:t>
      </w:r>
      <w:r>
        <w:rPr>
          <w:rFonts w:hint="default" w:ascii="宋体" w:hAnsi="宋体" w:eastAsia="方正仿宋简体" w:cs="Times New Roman"/>
          <w:sz w:val="32"/>
          <w:szCs w:val="32"/>
          <w:lang w:val="en-US" w:eastAsia="zh-CN"/>
        </w:rPr>
        <w:t>会计核算提供了操作性强的规范指引</w:t>
      </w:r>
      <w:r>
        <w:rPr>
          <w:rFonts w:hint="eastAsia" w:ascii="宋体" w:hAnsi="宋体" w:eastAsia="方正仿宋简体" w:cs="Times New Roman"/>
          <w:sz w:val="32"/>
          <w:szCs w:val="32"/>
          <w:lang w:val="en-US" w:eastAsia="zh-CN"/>
        </w:rPr>
        <w:t>，为公共基础设施政府会计核算提供经验借鉴</w:t>
      </w:r>
      <w:r>
        <w:rPr>
          <w:rFonts w:hint="default" w:ascii="宋体" w:hAnsi="宋体" w:eastAsia="方正仿宋简体" w:cs="Times New Roman"/>
          <w:sz w:val="32"/>
          <w:szCs w:val="32"/>
          <w:lang w:val="en-US" w:eastAsia="zh-CN"/>
        </w:rPr>
        <w:t>。</w:t>
      </w:r>
      <w:r>
        <w:rPr>
          <w:rFonts w:hint="eastAsia" w:ascii="宋体" w:hAnsi="宋体" w:eastAsia="方正仿宋简体" w:cs="Times New Roman"/>
          <w:sz w:val="32"/>
          <w:szCs w:val="32"/>
          <w:lang w:val="en-US" w:eastAsia="zh-CN"/>
        </w:rPr>
        <w:t>有关工作获《</w:t>
      </w:r>
      <w:r>
        <w:rPr>
          <w:rFonts w:hint="default" w:ascii="宋体" w:hAnsi="宋体" w:eastAsia="方正仿宋简体" w:cs="Times New Roman"/>
          <w:sz w:val="32"/>
          <w:szCs w:val="32"/>
          <w:lang w:val="en-US" w:eastAsia="zh-CN"/>
        </w:rPr>
        <w:t>中国会计报</w:t>
      </w:r>
      <w:r>
        <w:rPr>
          <w:rFonts w:hint="eastAsia" w:ascii="宋体" w:hAnsi="宋体" w:eastAsia="方正仿宋简体" w:cs="Times New Roman"/>
          <w:sz w:val="32"/>
          <w:szCs w:val="32"/>
          <w:lang w:val="en-US" w:eastAsia="zh-CN"/>
        </w:rPr>
        <w:t>》</w:t>
      </w:r>
      <w:r>
        <w:rPr>
          <w:rFonts w:hint="default" w:ascii="宋体" w:hAnsi="宋体" w:eastAsia="方正仿宋简体" w:cs="Times New Roman"/>
          <w:sz w:val="32"/>
          <w:szCs w:val="32"/>
          <w:lang w:val="en-US" w:eastAsia="zh-CN"/>
        </w:rPr>
        <w:t>宣传报道。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宋体" w:hAnsi="宋体" w:eastAsia="方正仿宋简体" w:cs="Times New Roman"/>
          <w:kern w:val="2"/>
          <w:sz w:val="32"/>
          <w:szCs w:val="32"/>
          <w:lang w:val="en-US" w:eastAsia="zh-CN" w:bidi="ar-SA"/>
        </w:rPr>
      </w:pPr>
      <w:r>
        <w:rPr>
          <w:rFonts w:hint="default" w:ascii="宋体" w:hAnsi="宋体" w:eastAsia="方正仿宋简体" w:cs="Times New Roman"/>
          <w:kern w:val="2"/>
          <w:sz w:val="32"/>
          <w:szCs w:val="32"/>
          <w:lang w:val="en-US" w:eastAsia="zh-CN" w:bidi="ar-SA"/>
        </w:rPr>
        <w:t>二是扎实有效推进交通运输</w:t>
      </w:r>
      <w:r>
        <w:rPr>
          <w:rFonts w:hint="eastAsia" w:ascii="宋体" w:hAnsi="宋体" w:eastAsia="方正仿宋简体" w:cs="Times New Roman"/>
          <w:kern w:val="2"/>
          <w:sz w:val="32"/>
          <w:szCs w:val="32"/>
          <w:lang w:val="en-US" w:eastAsia="zh-CN" w:bidi="ar-SA"/>
        </w:rPr>
        <w:t>部</w:t>
      </w:r>
      <w:r>
        <w:rPr>
          <w:rFonts w:hint="default" w:ascii="宋体" w:hAnsi="宋体" w:eastAsia="方正仿宋简体" w:cs="Times New Roman"/>
          <w:kern w:val="2"/>
          <w:sz w:val="32"/>
          <w:szCs w:val="32"/>
          <w:lang w:val="en-US" w:eastAsia="zh-CN" w:bidi="ar-SA"/>
        </w:rPr>
        <w:t>直属</w:t>
      </w:r>
      <w:r>
        <w:rPr>
          <w:rFonts w:hint="eastAsia" w:ascii="宋体" w:hAnsi="宋体" w:eastAsia="方正仿宋简体" w:cs="Times New Roman"/>
          <w:kern w:val="2"/>
          <w:sz w:val="32"/>
          <w:szCs w:val="32"/>
          <w:lang w:val="en-US" w:eastAsia="zh-CN" w:bidi="ar-SA"/>
        </w:rPr>
        <w:t>系统</w:t>
      </w:r>
      <w:r>
        <w:rPr>
          <w:rFonts w:hint="default" w:ascii="宋体" w:hAnsi="宋体" w:eastAsia="方正仿宋简体" w:cs="Times New Roman"/>
          <w:kern w:val="2"/>
          <w:sz w:val="32"/>
          <w:szCs w:val="32"/>
          <w:lang w:val="en-US" w:eastAsia="zh-CN" w:bidi="ar-SA"/>
        </w:rPr>
        <w:t>政府会计</w:t>
      </w:r>
      <w:r>
        <w:rPr>
          <w:rFonts w:hint="eastAsia" w:ascii="宋体" w:hAnsi="宋体" w:eastAsia="方正仿宋简体" w:cs="Times New Roman"/>
          <w:kern w:val="2"/>
          <w:sz w:val="32"/>
          <w:szCs w:val="32"/>
          <w:lang w:val="en-US" w:eastAsia="zh-CN" w:bidi="ar-SA"/>
        </w:rPr>
        <w:t>制度</w:t>
      </w:r>
      <w:r>
        <w:rPr>
          <w:rFonts w:hint="default" w:ascii="宋体" w:hAnsi="宋体" w:eastAsia="方正仿宋简体" w:cs="Times New Roman"/>
          <w:kern w:val="2"/>
          <w:sz w:val="32"/>
          <w:szCs w:val="32"/>
          <w:lang w:val="en-US" w:eastAsia="zh-CN" w:bidi="ar-SA"/>
        </w:rPr>
        <w:t>改革</w:t>
      </w:r>
      <w:r>
        <w:rPr>
          <w:rFonts w:hint="eastAsia" w:ascii="宋体" w:hAnsi="宋体" w:eastAsia="方正仿宋简体" w:cs="Times New Roman"/>
          <w:kern w:val="2"/>
          <w:sz w:val="32"/>
          <w:szCs w:val="32"/>
          <w:lang w:val="en-US" w:eastAsia="zh-CN" w:bidi="ar-SA"/>
        </w:rPr>
        <w:t>落地</w:t>
      </w:r>
      <w:r>
        <w:rPr>
          <w:rFonts w:hint="default" w:ascii="宋体" w:hAnsi="宋体" w:eastAsia="方正仿宋简体" w:cs="Times New Roman"/>
          <w:kern w:val="2"/>
          <w:sz w:val="32"/>
          <w:szCs w:val="32"/>
          <w:lang w:val="en-US" w:eastAsia="zh-CN" w:bidi="ar-SA"/>
        </w:rPr>
        <w:t>。</w:t>
      </w:r>
      <w:r>
        <w:rPr>
          <w:rFonts w:hint="eastAsia" w:ascii="宋体" w:hAnsi="宋体" w:eastAsia="方正仿宋简体" w:cs="Times New Roman"/>
          <w:b/>
          <w:bCs/>
          <w:kern w:val="2"/>
          <w:sz w:val="32"/>
          <w:szCs w:val="32"/>
          <w:lang w:val="en-US" w:eastAsia="zh-CN" w:bidi="ar-SA"/>
        </w:rPr>
        <w:t>问题导向抓改革</w:t>
      </w:r>
      <w:r>
        <w:rPr>
          <w:rFonts w:hint="default" w:ascii="宋体" w:hAnsi="宋体" w:eastAsia="方正仿宋简体" w:cs="Times New Roman"/>
          <w:kern w:val="2"/>
          <w:sz w:val="32"/>
          <w:szCs w:val="32"/>
          <w:lang w:val="en-US" w:eastAsia="zh-CN" w:bidi="ar-SA"/>
        </w:rPr>
        <w:t>，</w:t>
      </w:r>
      <w:r>
        <w:rPr>
          <w:rFonts w:hint="eastAsia" w:ascii="宋体" w:hAnsi="宋体" w:eastAsia="方正仿宋简体" w:cs="Times New Roman"/>
          <w:kern w:val="2"/>
          <w:sz w:val="32"/>
          <w:szCs w:val="32"/>
          <w:lang w:val="en-US" w:eastAsia="zh-CN" w:bidi="ar-SA"/>
        </w:rPr>
        <w:t>直面</w:t>
      </w:r>
      <w:r>
        <w:rPr>
          <w:rFonts w:hint="default" w:ascii="宋体" w:hAnsi="宋体" w:eastAsia="方正仿宋简体" w:cs="Times New Roman"/>
          <w:kern w:val="2"/>
          <w:sz w:val="32"/>
          <w:szCs w:val="32"/>
          <w:lang w:val="en-US" w:eastAsia="zh-CN" w:bidi="ar-SA"/>
        </w:rPr>
        <w:t>部属30</w:t>
      </w:r>
      <w:r>
        <w:rPr>
          <w:rFonts w:hint="eastAsia" w:ascii="宋体" w:hAnsi="宋体" w:eastAsia="方正仿宋简体" w:cs="Times New Roman"/>
          <w:kern w:val="2"/>
          <w:sz w:val="32"/>
          <w:szCs w:val="32"/>
          <w:lang w:val="en-US" w:eastAsia="zh-CN" w:bidi="ar-SA"/>
        </w:rPr>
        <w:t>0多</w:t>
      </w:r>
      <w:r>
        <w:rPr>
          <w:rFonts w:hint="default" w:ascii="宋体" w:hAnsi="宋体" w:eastAsia="方正仿宋简体" w:cs="Times New Roman"/>
          <w:kern w:val="2"/>
          <w:sz w:val="32"/>
          <w:szCs w:val="32"/>
          <w:lang w:val="en-US" w:eastAsia="zh-CN" w:bidi="ar-SA"/>
        </w:rPr>
        <w:t>家单位</w:t>
      </w:r>
      <w:r>
        <w:rPr>
          <w:rFonts w:hint="eastAsia" w:ascii="宋体" w:hAnsi="宋体" w:eastAsia="方正仿宋简体" w:cs="Times New Roman"/>
          <w:kern w:val="2"/>
          <w:sz w:val="32"/>
          <w:szCs w:val="32"/>
          <w:lang w:val="en-US" w:eastAsia="zh-CN" w:bidi="ar-SA"/>
        </w:rPr>
        <w:t>性质不一、在用</w:t>
      </w:r>
      <w:r>
        <w:rPr>
          <w:rFonts w:hint="default" w:ascii="宋体" w:hAnsi="宋体" w:eastAsia="方正仿宋简体" w:cs="Times New Roman"/>
          <w:kern w:val="2"/>
          <w:sz w:val="32"/>
          <w:szCs w:val="32"/>
          <w:lang w:val="en-US" w:eastAsia="zh-CN" w:bidi="ar-SA"/>
        </w:rPr>
        <w:t>会计制度</w:t>
      </w:r>
      <w:r>
        <w:rPr>
          <w:rFonts w:hint="eastAsia" w:ascii="宋体" w:hAnsi="宋体" w:eastAsia="方正仿宋简体" w:cs="Times New Roman"/>
          <w:kern w:val="2"/>
          <w:sz w:val="32"/>
          <w:szCs w:val="32"/>
          <w:lang w:val="en-US" w:eastAsia="zh-CN" w:bidi="ar-SA"/>
        </w:rPr>
        <w:t>达7种的挑战，</w:t>
      </w:r>
      <w:r>
        <w:rPr>
          <w:rFonts w:hint="default" w:ascii="宋体" w:hAnsi="宋体" w:eastAsia="方正仿宋简体" w:cs="Times New Roman"/>
          <w:kern w:val="2"/>
          <w:sz w:val="32"/>
          <w:szCs w:val="32"/>
          <w:lang w:val="en-US" w:eastAsia="zh-CN" w:bidi="ar-SA"/>
        </w:rPr>
        <w:t>组织制定政府会计制度实施工作方案，编写政府会计准则制度转换手册</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执行政府会计制度操作手册</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疑点难点问题解释</w:t>
      </w:r>
      <w:r>
        <w:rPr>
          <w:rFonts w:hint="eastAsia" w:ascii="宋体" w:hAnsi="宋体" w:eastAsia="方正仿宋简体" w:cs="Times New Roman"/>
          <w:kern w:val="2"/>
          <w:sz w:val="32"/>
          <w:szCs w:val="32"/>
          <w:lang w:val="en-US" w:eastAsia="zh-CN" w:bidi="ar-SA"/>
        </w:rPr>
        <w:t>，印发</w:t>
      </w:r>
      <w:r>
        <w:rPr>
          <w:rFonts w:hint="default" w:ascii="宋体" w:hAnsi="宋体" w:eastAsia="方正仿宋简体" w:cs="Times New Roman"/>
          <w:kern w:val="2"/>
          <w:sz w:val="32"/>
          <w:szCs w:val="32"/>
          <w:lang w:val="en-US" w:eastAsia="zh-CN" w:bidi="ar-SA"/>
        </w:rPr>
        <w:t>会计核算范例605个，</w:t>
      </w:r>
      <w:r>
        <w:rPr>
          <w:rFonts w:hint="eastAsia" w:ascii="宋体" w:hAnsi="宋体" w:eastAsia="方正仿宋简体" w:cs="Times New Roman"/>
          <w:kern w:val="2"/>
          <w:sz w:val="32"/>
          <w:szCs w:val="32"/>
          <w:lang w:val="en-US" w:eastAsia="zh-CN" w:bidi="ar-SA"/>
        </w:rPr>
        <w:t>组织部属单位按期转换应用</w:t>
      </w:r>
      <w:r>
        <w:rPr>
          <w:rFonts w:hint="default" w:ascii="宋体" w:hAnsi="宋体" w:eastAsia="方正仿宋简体" w:cs="Times New Roman"/>
          <w:kern w:val="2"/>
          <w:sz w:val="32"/>
          <w:szCs w:val="32"/>
          <w:lang w:val="en-US" w:eastAsia="zh-CN" w:bidi="ar-SA"/>
        </w:rPr>
        <w:t>政府会计制度，确保政府会计改革落地。</w:t>
      </w:r>
      <w:r>
        <w:rPr>
          <w:rFonts w:hint="eastAsia" w:ascii="宋体" w:hAnsi="宋体" w:eastAsia="方正仿宋简体" w:cs="Times New Roman"/>
          <w:b/>
          <w:bCs/>
          <w:kern w:val="2"/>
          <w:sz w:val="32"/>
          <w:szCs w:val="32"/>
          <w:lang w:val="en-US" w:eastAsia="zh-CN" w:bidi="ar-SA"/>
        </w:rPr>
        <w:t>标准化、信息化两结合两相促。</w:t>
      </w:r>
      <w:r>
        <w:rPr>
          <w:rFonts w:hint="eastAsia" w:ascii="宋体" w:hAnsi="宋体" w:eastAsia="方正仿宋简体" w:cs="Times New Roman"/>
          <w:kern w:val="2"/>
          <w:sz w:val="32"/>
          <w:szCs w:val="32"/>
          <w:lang w:val="en-US" w:eastAsia="zh-CN" w:bidi="ar-SA"/>
        </w:rPr>
        <w:t>结合交通运输实际情况，将财政部会计</w:t>
      </w:r>
      <w:r>
        <w:rPr>
          <w:rFonts w:hint="default" w:ascii="宋体" w:hAnsi="宋体" w:eastAsia="方正仿宋简体" w:cs="Times New Roman"/>
          <w:kern w:val="2"/>
          <w:sz w:val="32"/>
          <w:szCs w:val="32"/>
          <w:lang w:val="en-US" w:eastAsia="zh-CN" w:bidi="ar-SA"/>
        </w:rPr>
        <w:t>科目细化为258个，</w:t>
      </w:r>
      <w:r>
        <w:rPr>
          <w:rFonts w:hint="eastAsia" w:ascii="宋体" w:hAnsi="宋体" w:eastAsia="方正仿宋简体" w:cs="Times New Roman"/>
          <w:kern w:val="2"/>
          <w:sz w:val="32"/>
          <w:szCs w:val="32"/>
          <w:lang w:val="en-US" w:eastAsia="zh-CN" w:bidi="ar-SA"/>
        </w:rPr>
        <w:t>并</w:t>
      </w:r>
      <w:r>
        <w:rPr>
          <w:rFonts w:hint="default" w:ascii="宋体" w:hAnsi="宋体" w:eastAsia="方正仿宋简体" w:cs="Times New Roman"/>
          <w:kern w:val="2"/>
          <w:sz w:val="32"/>
          <w:szCs w:val="32"/>
          <w:lang w:val="en-US" w:eastAsia="zh-CN" w:bidi="ar-SA"/>
        </w:rPr>
        <w:t>制定了22项辅助项目，</w:t>
      </w:r>
      <w:r>
        <w:rPr>
          <w:rFonts w:hint="eastAsia" w:ascii="宋体" w:hAnsi="宋体" w:eastAsia="方正仿宋简体" w:cs="Times New Roman"/>
          <w:kern w:val="2"/>
          <w:sz w:val="32"/>
          <w:szCs w:val="32"/>
          <w:lang w:val="en-US" w:eastAsia="zh-CN" w:bidi="ar-SA"/>
        </w:rPr>
        <w:t>建立了标准</w:t>
      </w:r>
      <w:r>
        <w:rPr>
          <w:rFonts w:hint="default" w:ascii="宋体" w:hAnsi="宋体" w:eastAsia="方正仿宋简体" w:cs="Times New Roman"/>
          <w:kern w:val="2"/>
          <w:sz w:val="32"/>
          <w:szCs w:val="32"/>
          <w:lang w:val="en-US" w:eastAsia="zh-CN" w:bidi="ar-SA"/>
        </w:rPr>
        <w:t>统一</w:t>
      </w:r>
      <w:r>
        <w:rPr>
          <w:rFonts w:hint="eastAsia" w:ascii="宋体" w:hAnsi="宋体" w:eastAsia="方正仿宋简体" w:cs="Times New Roman"/>
          <w:kern w:val="2"/>
          <w:sz w:val="32"/>
          <w:szCs w:val="32"/>
          <w:lang w:val="en-US" w:eastAsia="zh-CN" w:bidi="ar-SA"/>
        </w:rPr>
        <w:t>规范的交通运输</w:t>
      </w:r>
      <w:r>
        <w:rPr>
          <w:rFonts w:hint="default" w:ascii="宋体" w:hAnsi="宋体" w:eastAsia="方正仿宋简体" w:cs="Times New Roman"/>
          <w:kern w:val="2"/>
          <w:sz w:val="32"/>
          <w:szCs w:val="32"/>
          <w:lang w:val="en-US" w:eastAsia="zh-CN" w:bidi="ar-SA"/>
        </w:rPr>
        <w:t>会计核算体系</w:t>
      </w:r>
      <w:r>
        <w:rPr>
          <w:rFonts w:hint="eastAsia" w:ascii="宋体" w:hAnsi="宋体" w:eastAsia="方正仿宋简体" w:cs="Times New Roman"/>
          <w:kern w:val="2"/>
          <w:sz w:val="32"/>
          <w:szCs w:val="32"/>
          <w:lang w:val="en-US" w:eastAsia="zh-CN" w:bidi="ar-SA"/>
        </w:rPr>
        <w:t>。以科目标准化</w:t>
      </w:r>
      <w:r>
        <w:rPr>
          <w:rFonts w:hint="default" w:ascii="宋体" w:hAnsi="宋体" w:eastAsia="方正仿宋简体" w:cs="Times New Roman"/>
          <w:kern w:val="2"/>
          <w:sz w:val="32"/>
          <w:szCs w:val="32"/>
          <w:lang w:val="en-US" w:eastAsia="zh-CN" w:bidi="ar-SA"/>
        </w:rPr>
        <w:t>协同推进会计核算信息</w:t>
      </w:r>
      <w:r>
        <w:rPr>
          <w:rFonts w:hint="eastAsia" w:ascii="宋体" w:hAnsi="宋体" w:eastAsia="方正仿宋简体" w:cs="Times New Roman"/>
          <w:kern w:val="2"/>
          <w:sz w:val="32"/>
          <w:szCs w:val="32"/>
          <w:lang w:val="en-US" w:eastAsia="zh-CN" w:bidi="ar-SA"/>
        </w:rPr>
        <w:t>化</w:t>
      </w:r>
      <w:r>
        <w:rPr>
          <w:rFonts w:hint="default" w:ascii="宋体" w:hAnsi="宋体" w:eastAsia="方正仿宋简体" w:cs="Times New Roman"/>
          <w:kern w:val="2"/>
          <w:sz w:val="32"/>
          <w:szCs w:val="32"/>
          <w:lang w:val="en-US" w:eastAsia="zh-CN" w:bidi="ar-SA"/>
        </w:rPr>
        <w:t>，</w:t>
      </w:r>
      <w:r>
        <w:rPr>
          <w:rFonts w:hint="eastAsia" w:ascii="宋体" w:hAnsi="宋体" w:eastAsia="方正仿宋简体" w:cs="Times New Roman"/>
          <w:kern w:val="2"/>
          <w:sz w:val="32"/>
          <w:szCs w:val="32"/>
          <w:lang w:val="en-US" w:eastAsia="zh-CN" w:bidi="ar-SA"/>
        </w:rPr>
        <w:t>实现了财务信息数据便利交互。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宋体" w:hAnsi="宋体" w:eastAsia="方正仿宋简体" w:cs="Times New Roman"/>
          <w:kern w:val="2"/>
          <w:sz w:val="32"/>
          <w:szCs w:val="32"/>
          <w:lang w:val="en-US" w:eastAsia="zh-CN" w:bidi="ar-SA"/>
        </w:rPr>
      </w:pPr>
      <w:r>
        <w:rPr>
          <w:rFonts w:hint="default" w:ascii="方正楷体简体" w:hAnsi="方正楷体简体" w:eastAsia="方正楷体简体" w:cs="方正楷体简体"/>
          <w:b w:val="0"/>
          <w:bCs w:val="0"/>
          <w:kern w:val="0"/>
          <w:sz w:val="32"/>
          <w:szCs w:val="32"/>
          <w:lang w:val="en-US" w:eastAsia="zh-CN" w:bidi="ar"/>
        </w:rPr>
        <w:t>（</w:t>
      </w:r>
      <w:r>
        <w:rPr>
          <w:rFonts w:hint="eastAsia" w:ascii="方正楷体简体" w:hAnsi="方正楷体简体" w:eastAsia="方正楷体简体" w:cs="方正楷体简体"/>
          <w:b w:val="0"/>
          <w:bCs w:val="0"/>
          <w:kern w:val="0"/>
          <w:sz w:val="32"/>
          <w:szCs w:val="32"/>
          <w:lang w:val="en-US" w:eastAsia="zh-CN" w:bidi="ar"/>
        </w:rPr>
        <w:t>二</w:t>
      </w:r>
      <w:r>
        <w:rPr>
          <w:rFonts w:hint="default" w:ascii="方正楷体简体" w:hAnsi="方正楷体简体" w:eastAsia="方正楷体简体" w:cs="方正楷体简体"/>
          <w:b w:val="0"/>
          <w:bCs w:val="0"/>
          <w:kern w:val="0"/>
          <w:sz w:val="32"/>
          <w:szCs w:val="32"/>
          <w:lang w:val="en-US" w:eastAsia="zh-CN" w:bidi="ar"/>
        </w:rPr>
        <w:t>）强化“三基”，</w:t>
      </w:r>
      <w:r>
        <w:rPr>
          <w:rFonts w:hint="default" w:ascii="方正楷体简体" w:hAnsi="方正楷体简体" w:eastAsia="方正楷体简体" w:cs="方正楷体简体"/>
          <w:b w:val="0"/>
          <w:bCs w:val="0"/>
          <w:kern w:val="0"/>
          <w:sz w:val="32"/>
          <w:szCs w:val="32"/>
          <w:lang w:val="en" w:eastAsia="zh-CN" w:bidi="ar"/>
        </w:rPr>
        <w:t>内部控制</w:t>
      </w:r>
      <w:r>
        <w:rPr>
          <w:rFonts w:hint="default" w:ascii="方正楷体简体" w:hAnsi="方正楷体简体" w:eastAsia="方正楷体简体" w:cs="方正楷体简体"/>
          <w:b w:val="0"/>
          <w:bCs w:val="0"/>
          <w:kern w:val="0"/>
          <w:sz w:val="32"/>
          <w:szCs w:val="32"/>
          <w:lang w:val="en-US" w:eastAsia="zh-CN" w:bidi="ar"/>
        </w:rPr>
        <w:t>建设先进做法受肯定。</w:t>
      </w:r>
      <w:r>
        <w:rPr>
          <w:rFonts w:hint="eastAsia" w:ascii="宋体" w:hAnsi="宋体" w:eastAsia="方正仿宋简体" w:cs="Times New Roman"/>
          <w:kern w:val="2"/>
          <w:sz w:val="32"/>
          <w:szCs w:val="32"/>
          <w:lang w:val="en-US" w:eastAsia="zh-CN" w:bidi="ar-SA"/>
        </w:rPr>
        <w:t>以</w:t>
      </w:r>
      <w:r>
        <w:rPr>
          <w:rFonts w:hint="default" w:ascii="宋体" w:hAnsi="宋体" w:eastAsia="方正仿宋简体" w:cs="Times New Roman"/>
          <w:kern w:val="2"/>
          <w:sz w:val="32"/>
          <w:szCs w:val="32"/>
          <w:lang w:val="en-US" w:eastAsia="zh-CN" w:bidi="ar-SA"/>
        </w:rPr>
        <w:t>加强财务审计“基层、基础、基本功”建设</w:t>
      </w:r>
      <w:r>
        <w:rPr>
          <w:rFonts w:hint="eastAsia" w:ascii="宋体" w:hAnsi="宋体" w:eastAsia="方正仿宋简体" w:cs="Times New Roman"/>
          <w:kern w:val="2"/>
          <w:sz w:val="32"/>
          <w:szCs w:val="32"/>
          <w:lang w:val="en-US" w:eastAsia="zh-CN" w:bidi="ar-SA"/>
        </w:rPr>
        <w:t>为指引，</w:t>
      </w:r>
      <w:r>
        <w:rPr>
          <w:rFonts w:hint="eastAsia" w:ascii="宋体" w:hAnsi="宋体" w:eastAsia="方正仿宋简体" w:cs="Times New Roman"/>
          <w:b/>
          <w:bCs/>
          <w:kern w:val="2"/>
          <w:sz w:val="32"/>
          <w:szCs w:val="32"/>
          <w:lang w:val="en-US" w:eastAsia="zh-CN" w:bidi="ar-SA"/>
        </w:rPr>
        <w:t>不断夯实制度基础。</w:t>
      </w:r>
      <w:r>
        <w:rPr>
          <w:rFonts w:hint="default" w:ascii="宋体" w:hAnsi="宋体" w:eastAsia="方正仿宋简体" w:cs="Times New Roman"/>
          <w:kern w:val="2"/>
          <w:sz w:val="32"/>
          <w:szCs w:val="32"/>
          <w:lang w:val="en-US" w:eastAsia="zh-CN" w:bidi="ar-SA"/>
        </w:rPr>
        <w:t>制定《交通运输部会计基础工作规范》</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推进交通运输系统会计工作标准化规范化管理，完善预算</w:t>
      </w:r>
      <w:r>
        <w:rPr>
          <w:rFonts w:hint="eastAsia" w:ascii="宋体" w:hAnsi="宋体" w:eastAsia="方正仿宋简体" w:cs="Times New Roman"/>
          <w:kern w:val="2"/>
          <w:sz w:val="32"/>
          <w:szCs w:val="32"/>
          <w:lang w:val="en-US" w:eastAsia="zh-CN" w:bidi="ar-SA"/>
        </w:rPr>
        <w:t>执行</w:t>
      </w:r>
      <w:r>
        <w:rPr>
          <w:rFonts w:hint="default" w:ascii="宋体" w:hAnsi="宋体" w:eastAsia="方正仿宋简体" w:cs="Times New Roman"/>
          <w:kern w:val="2"/>
          <w:sz w:val="32"/>
          <w:szCs w:val="32"/>
          <w:lang w:val="en-US" w:eastAsia="zh-CN" w:bidi="ar-SA"/>
        </w:rPr>
        <w:t>管理制度，形成财务部门牵头管理、多部门协同发力的预算执行管理机制。研究制定部门决算量化考评标准，建立部门决算管理考评机制，受邀在中央部门决算布置会上交流推广。</w:t>
      </w:r>
      <w:r>
        <w:rPr>
          <w:rFonts w:hint="eastAsia" w:ascii="宋体" w:hAnsi="宋体" w:eastAsia="方正仿宋简体" w:cs="Times New Roman"/>
          <w:b/>
          <w:bCs/>
          <w:kern w:val="2"/>
          <w:sz w:val="32"/>
          <w:szCs w:val="32"/>
          <w:lang w:val="en-US" w:eastAsia="zh-CN" w:bidi="ar-SA"/>
        </w:rPr>
        <w:t>注重发掘先进典型。</w:t>
      </w:r>
      <w:r>
        <w:rPr>
          <w:rFonts w:hint="default" w:ascii="宋体" w:hAnsi="宋体" w:eastAsia="方正仿宋简体" w:cs="Times New Roman"/>
          <w:kern w:val="2"/>
          <w:sz w:val="32"/>
          <w:szCs w:val="32"/>
          <w:lang w:val="en-US" w:eastAsia="zh-CN" w:bidi="ar-SA"/>
        </w:rPr>
        <w:t>以行政事业单位内部控制年度报告为载体，不断持续深化</w:t>
      </w:r>
      <w:r>
        <w:rPr>
          <w:rFonts w:hint="default" w:ascii="宋体" w:hAnsi="宋体" w:eastAsia="方正仿宋简体" w:cs="Times New Roman"/>
          <w:kern w:val="2"/>
          <w:sz w:val="32"/>
          <w:szCs w:val="32"/>
          <w:lang w:val="en" w:eastAsia="zh-CN" w:bidi="ar-SA"/>
        </w:rPr>
        <w:t>内部控制</w:t>
      </w:r>
      <w:r>
        <w:rPr>
          <w:rFonts w:hint="default" w:ascii="宋体" w:hAnsi="宋体" w:eastAsia="方正仿宋简体" w:cs="Times New Roman"/>
          <w:kern w:val="2"/>
          <w:sz w:val="32"/>
          <w:szCs w:val="32"/>
          <w:lang w:val="en-US" w:eastAsia="zh-CN" w:bidi="ar-SA"/>
        </w:rPr>
        <w:t>建设，巩固既有内部控制建设成果。近年来，涌现</w:t>
      </w:r>
      <w:r>
        <w:rPr>
          <w:rFonts w:hint="eastAsia" w:ascii="宋体" w:hAnsi="宋体" w:eastAsia="方正仿宋简体" w:cs="Times New Roman"/>
          <w:kern w:val="2"/>
          <w:sz w:val="32"/>
          <w:szCs w:val="32"/>
          <w:lang w:val="en-US" w:eastAsia="zh-CN" w:bidi="ar-SA"/>
        </w:rPr>
        <w:t>出</w:t>
      </w:r>
      <w:r>
        <w:rPr>
          <w:rFonts w:hint="default" w:ascii="宋体" w:hAnsi="宋体" w:eastAsia="方正仿宋简体" w:cs="Times New Roman"/>
          <w:kern w:val="2"/>
          <w:sz w:val="32"/>
          <w:szCs w:val="32"/>
          <w:lang w:val="en-US" w:eastAsia="zh-CN" w:bidi="ar-SA"/>
        </w:rPr>
        <w:t>了一批先进</w:t>
      </w:r>
      <w:r>
        <w:rPr>
          <w:rFonts w:hint="eastAsia" w:ascii="宋体" w:hAnsi="宋体" w:eastAsia="方正仿宋简体" w:cs="Times New Roman"/>
          <w:kern w:val="2"/>
          <w:sz w:val="32"/>
          <w:szCs w:val="32"/>
          <w:lang w:val="en-US" w:eastAsia="zh-CN" w:bidi="ar-SA"/>
        </w:rPr>
        <w:t>典型，如</w:t>
      </w:r>
      <w:r>
        <w:rPr>
          <w:rFonts w:hint="default" w:ascii="宋体" w:hAnsi="宋体" w:eastAsia="方正仿宋简体" w:cs="Times New Roman"/>
          <w:kern w:val="2"/>
          <w:sz w:val="32"/>
          <w:szCs w:val="32"/>
          <w:lang w:val="en-US" w:eastAsia="zh-CN" w:bidi="ar-SA"/>
        </w:rPr>
        <w:t>北海救助局内部控制建设“12345工作法”</w:t>
      </w:r>
      <w:r>
        <w:rPr>
          <w:rFonts w:hint="eastAsia" w:ascii="宋体" w:hAnsi="宋体" w:eastAsia="方正仿宋简体" w:cs="Times New Roman"/>
          <w:kern w:val="2"/>
          <w:sz w:val="32"/>
          <w:szCs w:val="32"/>
          <w:lang w:val="en-US" w:eastAsia="zh-CN" w:bidi="ar-SA"/>
        </w:rPr>
        <w:t>获《</w:t>
      </w:r>
      <w:r>
        <w:rPr>
          <w:rFonts w:hint="default" w:ascii="宋体" w:hAnsi="宋体" w:eastAsia="方正仿宋简体" w:cs="Times New Roman"/>
          <w:kern w:val="2"/>
          <w:sz w:val="32"/>
          <w:szCs w:val="32"/>
          <w:lang w:val="en-US" w:eastAsia="zh-CN" w:bidi="ar-SA"/>
        </w:rPr>
        <w:t>中国会计报</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宣传报道</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重庆海事局“</w:t>
      </w:r>
      <w:r>
        <w:rPr>
          <w:rFonts w:hint="eastAsia" w:ascii="宋体" w:hAnsi="宋体" w:eastAsia="方正仿宋简体" w:cs="Times New Roman"/>
          <w:kern w:val="2"/>
          <w:sz w:val="32"/>
          <w:szCs w:val="32"/>
          <w:lang w:val="en-US" w:eastAsia="zh-CN" w:bidi="ar-SA"/>
        </w:rPr>
        <w:t>海事经济活动内部控制与财务云平台研发及推广应用</w:t>
      </w:r>
      <w:r>
        <w:rPr>
          <w:rFonts w:hint="default" w:ascii="宋体" w:hAnsi="宋体" w:eastAsia="方正仿宋简体" w:cs="Times New Roman"/>
          <w:kern w:val="2"/>
          <w:sz w:val="32"/>
          <w:szCs w:val="32"/>
          <w:lang w:val="en-US" w:eastAsia="zh-CN" w:bidi="ar-SA"/>
        </w:rPr>
        <w:t>”</w:t>
      </w:r>
      <w:r>
        <w:rPr>
          <w:rFonts w:hint="eastAsia" w:ascii="宋体" w:hAnsi="宋体" w:eastAsia="方正仿宋简体" w:cs="Times New Roman"/>
          <w:kern w:val="2"/>
          <w:sz w:val="32"/>
          <w:szCs w:val="32"/>
          <w:lang w:val="en-US" w:eastAsia="zh-CN" w:bidi="ar-SA"/>
        </w:rPr>
        <w:t>获</w:t>
      </w:r>
      <w:r>
        <w:rPr>
          <w:rFonts w:hint="default" w:ascii="宋体" w:hAnsi="宋体" w:eastAsia="方正仿宋简体" w:cs="Times New Roman"/>
          <w:kern w:val="2"/>
          <w:sz w:val="32"/>
          <w:szCs w:val="32"/>
          <w:lang w:val="en-US" w:eastAsia="zh-CN" w:bidi="ar-SA"/>
        </w:rPr>
        <w:t>重庆市科技进步三等奖</w:t>
      </w:r>
      <w:r>
        <w:rPr>
          <w:rFonts w:hint="eastAsia" w:ascii="宋体" w:hAnsi="宋体" w:eastAsia="方正仿宋简体"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宋体" w:hAnsi="宋体" w:eastAsia="方正仿宋简体" w:cs="Times New Roman"/>
          <w:kern w:val="2"/>
          <w:sz w:val="32"/>
          <w:szCs w:val="32"/>
          <w:lang w:val="en-US" w:eastAsia="zh-CN" w:bidi="ar-SA"/>
        </w:rPr>
      </w:pPr>
      <w:r>
        <w:rPr>
          <w:rFonts w:hint="default" w:ascii="方正楷体简体" w:hAnsi="方正楷体简体" w:eastAsia="方正楷体简体" w:cs="方正楷体简体"/>
          <w:b w:val="0"/>
          <w:bCs w:val="0"/>
          <w:kern w:val="0"/>
          <w:sz w:val="32"/>
          <w:szCs w:val="32"/>
          <w:lang w:val="en-US" w:eastAsia="zh-CN" w:bidi="ar"/>
        </w:rPr>
        <w:t>（</w:t>
      </w:r>
      <w:r>
        <w:rPr>
          <w:rFonts w:hint="eastAsia" w:ascii="方正楷体简体" w:hAnsi="方正楷体简体" w:eastAsia="方正楷体简体" w:cs="方正楷体简体"/>
          <w:b w:val="0"/>
          <w:bCs w:val="0"/>
          <w:kern w:val="0"/>
          <w:sz w:val="32"/>
          <w:szCs w:val="32"/>
          <w:lang w:val="en-US" w:eastAsia="zh-CN" w:bidi="ar"/>
        </w:rPr>
        <w:t>三</w:t>
      </w:r>
      <w:r>
        <w:rPr>
          <w:rFonts w:hint="default" w:ascii="方正楷体简体" w:hAnsi="方正楷体简体" w:eastAsia="方正楷体简体" w:cs="方正楷体简体"/>
          <w:b w:val="0"/>
          <w:bCs w:val="0"/>
          <w:kern w:val="0"/>
          <w:sz w:val="32"/>
          <w:szCs w:val="32"/>
          <w:lang w:val="en-US" w:eastAsia="zh-CN" w:bidi="ar"/>
        </w:rPr>
        <w:t>）</w:t>
      </w:r>
      <w:r>
        <w:rPr>
          <w:rFonts w:hint="eastAsia" w:ascii="方正楷体简体" w:hAnsi="方正楷体简体" w:eastAsia="方正楷体简体" w:cs="方正楷体简体"/>
          <w:b w:val="0"/>
          <w:bCs w:val="0"/>
          <w:kern w:val="0"/>
          <w:sz w:val="32"/>
          <w:szCs w:val="32"/>
          <w:lang w:val="en-US" w:eastAsia="zh-CN" w:bidi="ar"/>
        </w:rPr>
        <w:t>勇于创新</w:t>
      </w:r>
      <w:r>
        <w:rPr>
          <w:rFonts w:hint="default" w:ascii="方正楷体简体" w:hAnsi="方正楷体简体" w:eastAsia="方正楷体简体" w:cs="方正楷体简体"/>
          <w:b w:val="0"/>
          <w:bCs w:val="0"/>
          <w:kern w:val="0"/>
          <w:sz w:val="32"/>
          <w:szCs w:val="32"/>
          <w:lang w:val="en-US" w:eastAsia="zh-CN" w:bidi="ar"/>
        </w:rPr>
        <w:t>，财务管理信息化</w:t>
      </w:r>
      <w:r>
        <w:rPr>
          <w:rFonts w:hint="eastAsia" w:ascii="方正楷体简体" w:hAnsi="方正楷体简体" w:eastAsia="方正楷体简体" w:cs="方正楷体简体"/>
          <w:b w:val="0"/>
          <w:bCs w:val="0"/>
          <w:kern w:val="0"/>
          <w:sz w:val="32"/>
          <w:szCs w:val="32"/>
          <w:lang w:val="en-US" w:eastAsia="zh-CN" w:bidi="ar"/>
        </w:rPr>
        <w:t>水平不断提升</w:t>
      </w:r>
      <w:r>
        <w:rPr>
          <w:rFonts w:hint="default" w:ascii="方正楷体简体" w:hAnsi="方正楷体简体" w:eastAsia="方正楷体简体" w:cs="方正楷体简体"/>
          <w:b w:val="0"/>
          <w:bCs w:val="0"/>
          <w:kern w:val="0"/>
          <w:sz w:val="32"/>
          <w:szCs w:val="32"/>
          <w:lang w:val="en-US" w:eastAsia="zh-CN" w:bidi="ar"/>
        </w:rPr>
        <w:t>。</w:t>
      </w:r>
      <w:r>
        <w:rPr>
          <w:rFonts w:hint="eastAsia" w:ascii="宋体" w:hAnsi="宋体" w:eastAsia="方正仿宋简体" w:cs="Times New Roman"/>
          <w:b/>
          <w:bCs/>
          <w:kern w:val="2"/>
          <w:sz w:val="32"/>
          <w:szCs w:val="32"/>
          <w:lang w:val="en-US" w:eastAsia="zh-CN" w:bidi="ar-SA"/>
        </w:rPr>
        <w:t>提升部机关固定资产管理信息化水平。</w:t>
      </w:r>
      <w:r>
        <w:rPr>
          <w:rFonts w:hint="default" w:ascii="宋体" w:hAnsi="宋体" w:eastAsia="方正仿宋简体" w:cs="Times New Roman"/>
          <w:kern w:val="2"/>
          <w:sz w:val="32"/>
          <w:szCs w:val="32"/>
          <w:lang w:val="en-US" w:eastAsia="zh-CN" w:bidi="ar-SA"/>
        </w:rPr>
        <w:t>树立机关固定资产综合管理和全生命周期管理理念，</w:t>
      </w:r>
      <w:r>
        <w:rPr>
          <w:rFonts w:hint="eastAsia" w:ascii="宋体" w:hAnsi="宋体" w:eastAsia="方正仿宋简体" w:cs="Times New Roman"/>
          <w:kern w:val="2"/>
          <w:sz w:val="32"/>
          <w:szCs w:val="32"/>
          <w:lang w:val="en-US" w:eastAsia="zh-CN" w:bidi="ar-SA"/>
        </w:rPr>
        <w:t>坚持需求导向</w:t>
      </w:r>
      <w:r>
        <w:rPr>
          <w:rFonts w:hint="default" w:ascii="宋体" w:hAnsi="宋体" w:eastAsia="方正仿宋简体" w:cs="Times New Roman"/>
          <w:kern w:val="2"/>
          <w:sz w:val="32"/>
          <w:szCs w:val="32"/>
          <w:lang w:val="en-US" w:eastAsia="zh-CN" w:bidi="ar-SA"/>
        </w:rPr>
        <w:t>，把资产的有效配置、内部挖潜和</w:t>
      </w:r>
      <w:r>
        <w:rPr>
          <w:rFonts w:hint="eastAsia" w:ascii="宋体" w:hAnsi="宋体" w:eastAsia="方正仿宋简体" w:cs="Times New Roman"/>
          <w:kern w:val="2"/>
          <w:sz w:val="32"/>
          <w:szCs w:val="32"/>
          <w:lang w:val="en-US" w:eastAsia="zh-CN" w:bidi="ar-SA"/>
        </w:rPr>
        <w:t>规范</w:t>
      </w:r>
      <w:r>
        <w:rPr>
          <w:rFonts w:hint="default" w:ascii="宋体" w:hAnsi="宋体" w:eastAsia="方正仿宋简体" w:cs="Times New Roman"/>
          <w:kern w:val="2"/>
          <w:sz w:val="32"/>
          <w:szCs w:val="32"/>
          <w:lang w:val="en-US" w:eastAsia="zh-CN" w:bidi="ar-SA"/>
        </w:rPr>
        <w:t>管理作为关键，组织</w:t>
      </w:r>
      <w:r>
        <w:rPr>
          <w:rFonts w:hint="eastAsia" w:ascii="宋体" w:hAnsi="宋体" w:eastAsia="方正仿宋简体" w:cs="Times New Roman"/>
          <w:kern w:val="2"/>
          <w:sz w:val="32"/>
          <w:szCs w:val="32"/>
          <w:lang w:val="en-US" w:eastAsia="zh-CN" w:bidi="ar-SA"/>
        </w:rPr>
        <w:t>开发</w:t>
      </w:r>
      <w:r>
        <w:rPr>
          <w:rFonts w:hint="default" w:ascii="宋体" w:hAnsi="宋体" w:eastAsia="方正仿宋简体" w:cs="Times New Roman"/>
          <w:kern w:val="2"/>
          <w:sz w:val="32"/>
          <w:szCs w:val="32"/>
          <w:lang w:val="en-US" w:eastAsia="zh-CN" w:bidi="ar-SA"/>
        </w:rPr>
        <w:t>固定资产综合管理信息平台</w:t>
      </w:r>
      <w:r>
        <w:rPr>
          <w:rFonts w:hint="eastAsia" w:ascii="宋体" w:hAnsi="宋体" w:eastAsia="方正仿宋简体" w:cs="Times New Roman"/>
          <w:kern w:val="2"/>
          <w:sz w:val="32"/>
          <w:szCs w:val="32"/>
          <w:lang w:val="en-US" w:eastAsia="zh-CN" w:bidi="ar-SA"/>
        </w:rPr>
        <w:t>，于</w:t>
      </w:r>
      <w:r>
        <w:rPr>
          <w:rFonts w:hint="default" w:ascii="宋体" w:hAnsi="宋体" w:eastAsia="方正仿宋简体" w:cs="Times New Roman"/>
          <w:kern w:val="2"/>
          <w:sz w:val="32"/>
          <w:szCs w:val="32"/>
          <w:lang w:val="en-US" w:eastAsia="zh-CN" w:bidi="ar-SA"/>
        </w:rPr>
        <w:t>2014年评为交通运输行业财务审计工作优秀创新成果一类成果</w:t>
      </w:r>
      <w:r>
        <w:rPr>
          <w:rFonts w:hint="eastAsia" w:ascii="宋体" w:hAnsi="宋体" w:eastAsia="方正仿宋简体" w:cs="Times New Roman"/>
          <w:kern w:val="2"/>
          <w:sz w:val="32"/>
          <w:szCs w:val="32"/>
          <w:lang w:val="en-US" w:eastAsia="zh-CN" w:bidi="ar-SA"/>
        </w:rPr>
        <w:t>。</w:t>
      </w:r>
      <w:r>
        <w:rPr>
          <w:rFonts w:hint="eastAsia" w:ascii="宋体" w:hAnsi="宋体" w:eastAsia="方正仿宋简体" w:cs="Times New Roman"/>
          <w:b/>
          <w:bCs/>
          <w:kern w:val="2"/>
          <w:sz w:val="32"/>
          <w:szCs w:val="32"/>
          <w:lang w:val="en-US" w:eastAsia="zh-CN" w:bidi="ar-SA"/>
        </w:rPr>
        <w:t>提升系统单位预算执行信息化水平。</w:t>
      </w:r>
      <w:r>
        <w:rPr>
          <w:rFonts w:hint="default" w:ascii="宋体" w:hAnsi="宋体" w:eastAsia="方正仿宋简体" w:cs="Times New Roman"/>
          <w:kern w:val="2"/>
          <w:sz w:val="32"/>
          <w:szCs w:val="32"/>
          <w:lang w:val="en-US" w:eastAsia="zh-CN" w:bidi="ar-SA"/>
        </w:rPr>
        <w:t>以交通运输部财审信息平台建设为契机，组织研究财政资金支付业务</w:t>
      </w:r>
      <w:r>
        <w:rPr>
          <w:rFonts w:hint="eastAsia" w:ascii="宋体" w:hAnsi="宋体" w:eastAsia="方正仿宋简体" w:cs="Times New Roman"/>
          <w:kern w:val="2"/>
          <w:sz w:val="32"/>
          <w:szCs w:val="32"/>
          <w:lang w:val="en-US" w:eastAsia="zh-CN" w:bidi="ar-SA"/>
        </w:rPr>
        <w:t>的</w:t>
      </w:r>
      <w:r>
        <w:rPr>
          <w:rFonts w:hint="default" w:ascii="宋体" w:hAnsi="宋体" w:eastAsia="方正仿宋简体" w:cs="Times New Roman"/>
          <w:kern w:val="2"/>
          <w:sz w:val="32"/>
          <w:szCs w:val="32"/>
          <w:lang w:val="en-US" w:eastAsia="zh-CN" w:bidi="ar-SA"/>
        </w:rPr>
        <w:t>互交互验，提高了财政资金支付效率、效果。以该信息平台为依托，</w:t>
      </w:r>
      <w:r>
        <w:rPr>
          <w:rFonts w:hint="eastAsia" w:ascii="宋体" w:hAnsi="宋体" w:eastAsia="方正仿宋简体" w:cs="Times New Roman"/>
          <w:kern w:val="2"/>
          <w:sz w:val="32"/>
          <w:szCs w:val="32"/>
          <w:lang w:val="en-US" w:eastAsia="zh-CN" w:bidi="ar-SA"/>
        </w:rPr>
        <w:t>组织</w:t>
      </w:r>
      <w:r>
        <w:rPr>
          <w:rFonts w:hint="default" w:ascii="宋体" w:hAnsi="宋体" w:eastAsia="方正仿宋简体" w:cs="Times New Roman"/>
          <w:kern w:val="2"/>
          <w:sz w:val="32"/>
          <w:szCs w:val="32"/>
          <w:lang w:val="en-US" w:eastAsia="zh-CN" w:bidi="ar-SA"/>
        </w:rPr>
        <w:t>开发部门决算、部门财务报告、企业财务会计报告一键生成功能，实现账表一致，大大减轻基层财务人员工作负担，大幅提升会计信息质量和工作效率。近年来，组织编报的部门决算、企业</w:t>
      </w:r>
      <w:r>
        <w:rPr>
          <w:rFonts w:hint="eastAsia" w:ascii="宋体" w:hAnsi="宋体" w:eastAsia="方正仿宋简体" w:cs="Times New Roman"/>
          <w:kern w:val="2"/>
          <w:sz w:val="32"/>
          <w:szCs w:val="32"/>
          <w:lang w:val="en-US" w:eastAsia="zh-CN" w:bidi="ar-SA"/>
        </w:rPr>
        <w:t>财务会计报告</w:t>
      </w:r>
      <w:r>
        <w:rPr>
          <w:rFonts w:hint="default" w:ascii="宋体" w:hAnsi="宋体" w:eastAsia="方正仿宋简体" w:cs="Times New Roman"/>
          <w:kern w:val="2"/>
          <w:sz w:val="32"/>
          <w:szCs w:val="32"/>
          <w:lang w:val="en-US" w:eastAsia="zh-CN" w:bidi="ar-SA"/>
        </w:rPr>
        <w:t>、文化企业</w:t>
      </w:r>
      <w:r>
        <w:rPr>
          <w:rFonts w:hint="eastAsia" w:ascii="宋体" w:hAnsi="宋体" w:eastAsia="方正仿宋简体" w:cs="Times New Roman"/>
          <w:kern w:val="2"/>
          <w:sz w:val="32"/>
          <w:szCs w:val="32"/>
          <w:lang w:val="en-US" w:eastAsia="zh-CN" w:bidi="ar-SA"/>
        </w:rPr>
        <w:t>财务会计报告，</w:t>
      </w:r>
      <w:r>
        <w:rPr>
          <w:rFonts w:hint="default" w:ascii="宋体" w:hAnsi="宋体" w:eastAsia="方正仿宋简体" w:cs="Times New Roman"/>
          <w:kern w:val="2"/>
          <w:sz w:val="32"/>
          <w:szCs w:val="32"/>
          <w:lang w:val="en-US" w:eastAsia="zh-CN" w:bidi="ar-SA"/>
        </w:rPr>
        <w:t>均获财政部表扬</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2018年决算公开作为范例</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为其他部委提供参考。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方正黑体简体" w:hAnsi="方正黑体简体" w:eastAsia="方正黑体简体" w:cs="方正黑体简体"/>
          <w:sz w:val="32"/>
          <w:szCs w:val="32"/>
          <w:lang w:val="en-US" w:eastAsia="zh-CN"/>
        </w:rPr>
      </w:pPr>
      <w:r>
        <w:rPr>
          <w:rFonts w:hint="default" w:ascii="方正黑体简体" w:hAnsi="方正黑体简体" w:eastAsia="方正黑体简体" w:cs="方正黑体简体"/>
          <w:sz w:val="32"/>
          <w:szCs w:val="32"/>
          <w:lang w:val="en-US" w:eastAsia="zh-CN"/>
        </w:rPr>
        <w:t>三、无私奉献，甘当会计管理工作的老黄牛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宋体" w:hAnsi="宋体" w:eastAsia="方正仿宋简体" w:cs="Times New Roman"/>
          <w:kern w:val="2"/>
          <w:sz w:val="32"/>
          <w:szCs w:val="32"/>
          <w:lang w:val="en" w:eastAsia="zh-CN" w:bidi="ar-SA"/>
        </w:rPr>
      </w:pPr>
      <w:r>
        <w:rPr>
          <w:rFonts w:hint="default" w:ascii="方正楷体简体" w:hAnsi="方正楷体简体" w:eastAsia="方正楷体简体" w:cs="方正楷体简体"/>
          <w:b w:val="0"/>
          <w:bCs w:val="0"/>
          <w:kern w:val="0"/>
          <w:sz w:val="32"/>
          <w:szCs w:val="32"/>
          <w:lang w:val="en" w:eastAsia="zh-CN" w:bidi="ar"/>
        </w:rPr>
        <w:t>（一）</w:t>
      </w:r>
      <w:r>
        <w:rPr>
          <w:rFonts w:hint="eastAsia" w:ascii="方正楷体简体" w:hAnsi="方正楷体简体" w:eastAsia="方正楷体简体" w:cs="方正楷体简体"/>
          <w:b w:val="0"/>
          <w:bCs w:val="0"/>
          <w:kern w:val="0"/>
          <w:sz w:val="32"/>
          <w:szCs w:val="32"/>
          <w:lang w:val="en" w:eastAsia="zh-CN" w:bidi="ar"/>
        </w:rPr>
        <w:t>坚持功成不必在我、功成必定有我，</w:t>
      </w:r>
      <w:r>
        <w:rPr>
          <w:rFonts w:hint="default" w:ascii="方正楷体简体" w:hAnsi="方正楷体简体" w:eastAsia="方正楷体简体" w:cs="方正楷体简体"/>
          <w:b w:val="0"/>
          <w:bCs w:val="0"/>
          <w:kern w:val="0"/>
          <w:sz w:val="32"/>
          <w:szCs w:val="32"/>
          <w:lang w:val="en-US" w:eastAsia="zh-CN" w:bidi="ar"/>
        </w:rPr>
        <w:t>几十年如一日勤勉工作。</w:t>
      </w:r>
      <w:r>
        <w:rPr>
          <w:rFonts w:hint="default" w:ascii="宋体" w:hAnsi="宋体" w:eastAsia="方正仿宋简体" w:cs="Times New Roman"/>
          <w:kern w:val="2"/>
          <w:sz w:val="32"/>
          <w:szCs w:val="32"/>
          <w:lang w:val="en-US" w:eastAsia="zh-CN" w:bidi="ar-SA"/>
        </w:rPr>
        <w:t>无论是在办公厅机关财务处还是在财审司会计管理处，都紧紧围绕保障中心工作</w:t>
      </w:r>
      <w:r>
        <w:rPr>
          <w:rFonts w:hint="eastAsia" w:ascii="宋体" w:hAnsi="宋体" w:eastAsia="方正仿宋简体" w:cs="Times New Roman"/>
          <w:kern w:val="2"/>
          <w:sz w:val="32"/>
          <w:szCs w:val="32"/>
          <w:lang w:val="en-US" w:eastAsia="zh-CN" w:bidi="ar-SA"/>
        </w:rPr>
        <w:t>，树立主动服务、优质服务的理念，注重抓好打基础利长远的工作，围绕大局履职尽责。</w:t>
      </w:r>
      <w:r>
        <w:rPr>
          <w:rFonts w:hint="default" w:ascii="宋体" w:hAnsi="宋体" w:eastAsia="方正仿宋简体" w:cs="Times New Roman"/>
          <w:kern w:val="2"/>
          <w:sz w:val="32"/>
          <w:szCs w:val="32"/>
          <w:lang w:val="en-US" w:eastAsia="zh-CN" w:bidi="ar-SA"/>
        </w:rPr>
        <w:t>在办公厅机关财务处处长岗位</w:t>
      </w:r>
      <w:r>
        <w:rPr>
          <w:rFonts w:hint="eastAsia" w:ascii="宋体" w:hAnsi="宋体" w:eastAsia="方正仿宋简体" w:cs="Times New Roman"/>
          <w:kern w:val="2"/>
          <w:sz w:val="32"/>
          <w:szCs w:val="32"/>
          <w:lang w:val="en-US" w:eastAsia="zh-CN" w:bidi="ar-SA"/>
        </w:rPr>
        <w:t>工作</w:t>
      </w:r>
      <w:r>
        <w:rPr>
          <w:rFonts w:hint="default" w:ascii="宋体" w:hAnsi="宋体" w:eastAsia="方正仿宋简体" w:cs="Times New Roman"/>
          <w:kern w:val="2"/>
          <w:sz w:val="32"/>
          <w:szCs w:val="32"/>
          <w:lang w:val="en-US" w:eastAsia="zh-CN" w:bidi="ar-SA"/>
        </w:rPr>
        <w:t>13年，</w:t>
      </w:r>
      <w:r>
        <w:rPr>
          <w:rFonts w:hint="default" w:ascii="宋体" w:hAnsi="宋体" w:eastAsia="方正仿宋简体" w:cs="Times New Roman"/>
          <w:kern w:val="2"/>
          <w:sz w:val="32"/>
          <w:szCs w:val="32"/>
          <w:lang w:val="en" w:eastAsia="zh-CN" w:bidi="ar-SA"/>
        </w:rPr>
        <w:t>兢兢业业当好机关财务管家，</w:t>
      </w:r>
      <w:r>
        <w:rPr>
          <w:rFonts w:hint="default" w:ascii="宋体" w:hAnsi="宋体" w:eastAsia="方正仿宋简体" w:cs="Times New Roman"/>
          <w:kern w:val="2"/>
          <w:sz w:val="32"/>
          <w:szCs w:val="32"/>
          <w:lang w:val="en-US" w:eastAsia="zh-CN" w:bidi="ar-SA"/>
        </w:rPr>
        <w:t>经得住中央巡视组巡视、审计署监督。</w:t>
      </w:r>
      <w:r>
        <w:rPr>
          <w:rFonts w:hint="eastAsia" w:ascii="宋体" w:hAnsi="宋体" w:eastAsia="方正仿宋简体" w:cs="Times New Roman"/>
          <w:kern w:val="2"/>
          <w:sz w:val="32"/>
          <w:szCs w:val="32"/>
          <w:lang w:val="en-US" w:eastAsia="zh-CN" w:bidi="ar-SA"/>
        </w:rPr>
        <w:t>紧紧围绕</w:t>
      </w:r>
      <w:r>
        <w:rPr>
          <w:rFonts w:hint="default" w:ascii="宋体" w:hAnsi="宋体" w:eastAsia="方正仿宋简体" w:cs="Times New Roman"/>
          <w:kern w:val="2"/>
          <w:sz w:val="32"/>
          <w:szCs w:val="32"/>
          <w:lang w:val="en" w:eastAsia="zh-CN" w:bidi="ar-SA"/>
        </w:rPr>
        <w:t>深化财税体制改革</w:t>
      </w:r>
      <w:r>
        <w:rPr>
          <w:rFonts w:hint="eastAsia" w:ascii="宋体" w:hAnsi="宋体" w:eastAsia="方正仿宋简体" w:cs="Times New Roman"/>
          <w:kern w:val="2"/>
          <w:sz w:val="32"/>
          <w:szCs w:val="32"/>
          <w:lang w:val="en" w:eastAsia="zh-CN" w:bidi="ar-SA"/>
        </w:rPr>
        <w:t>、建设现代</w:t>
      </w:r>
      <w:r>
        <w:rPr>
          <w:rFonts w:hint="default" w:ascii="宋体" w:hAnsi="宋体" w:eastAsia="方正仿宋简体" w:cs="Times New Roman"/>
          <w:kern w:val="2"/>
          <w:sz w:val="32"/>
          <w:szCs w:val="32"/>
          <w:lang w:val="en" w:eastAsia="zh-CN" w:bidi="ar-SA"/>
        </w:rPr>
        <w:t>财税体制</w:t>
      </w:r>
      <w:r>
        <w:rPr>
          <w:rFonts w:hint="eastAsia" w:ascii="宋体" w:hAnsi="宋体" w:eastAsia="方正仿宋简体" w:cs="Times New Roman"/>
          <w:kern w:val="2"/>
          <w:sz w:val="32"/>
          <w:szCs w:val="32"/>
          <w:lang w:val="en" w:eastAsia="zh-CN" w:bidi="ar-SA"/>
        </w:rPr>
        <w:t>重大决策部署</w:t>
      </w:r>
      <w:r>
        <w:rPr>
          <w:rFonts w:hint="default" w:ascii="宋体" w:hAnsi="宋体" w:eastAsia="方正仿宋简体" w:cs="Times New Roman"/>
          <w:kern w:val="2"/>
          <w:sz w:val="32"/>
          <w:szCs w:val="32"/>
          <w:lang w:val="en" w:eastAsia="zh-CN" w:bidi="ar-SA"/>
        </w:rPr>
        <w:t>，</w:t>
      </w:r>
      <w:r>
        <w:rPr>
          <w:rFonts w:hint="eastAsia" w:ascii="宋体" w:hAnsi="宋体" w:eastAsia="方正仿宋简体" w:cs="Times New Roman"/>
          <w:kern w:val="2"/>
          <w:sz w:val="32"/>
          <w:szCs w:val="32"/>
          <w:lang w:val="en" w:eastAsia="zh-CN" w:bidi="ar-SA"/>
        </w:rPr>
        <w:t>聚焦服务交通运输高质量发展，积极</w:t>
      </w:r>
      <w:r>
        <w:rPr>
          <w:rFonts w:hint="default" w:ascii="宋体" w:hAnsi="宋体" w:eastAsia="方正仿宋简体" w:cs="Times New Roman"/>
          <w:kern w:val="2"/>
          <w:sz w:val="32"/>
          <w:szCs w:val="32"/>
          <w:lang w:val="en" w:eastAsia="zh-CN" w:bidi="ar-SA"/>
        </w:rPr>
        <w:t>推动财务会计管理理念、思路、手段创新，推动提升财务</w:t>
      </w:r>
      <w:r>
        <w:rPr>
          <w:rFonts w:hint="eastAsia" w:ascii="宋体" w:hAnsi="宋体" w:eastAsia="方正仿宋简体" w:cs="Times New Roman"/>
          <w:kern w:val="2"/>
          <w:sz w:val="32"/>
          <w:szCs w:val="32"/>
          <w:lang w:val="en" w:eastAsia="zh-CN" w:bidi="ar-SA"/>
        </w:rPr>
        <w:t>会计</w:t>
      </w:r>
      <w:r>
        <w:rPr>
          <w:rFonts w:hint="default" w:ascii="宋体" w:hAnsi="宋体" w:eastAsia="方正仿宋简体" w:cs="Times New Roman"/>
          <w:kern w:val="2"/>
          <w:sz w:val="32"/>
          <w:szCs w:val="32"/>
          <w:lang w:val="en" w:eastAsia="zh-CN" w:bidi="ar-SA"/>
        </w:rPr>
        <w:t>管理科学化、专业化水平。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宋体" w:hAnsi="宋体" w:eastAsia="方正仿宋简体" w:cs="Times New Roman"/>
          <w:kern w:val="2"/>
          <w:sz w:val="32"/>
          <w:szCs w:val="32"/>
          <w:lang w:val="en-US" w:eastAsia="zh-CN" w:bidi="ar-SA"/>
        </w:rPr>
      </w:pPr>
      <w:r>
        <w:rPr>
          <w:rFonts w:hint="default" w:ascii="方正楷体简体" w:hAnsi="方正楷体简体" w:eastAsia="方正楷体简体" w:cs="方正楷体简体"/>
          <w:b w:val="0"/>
          <w:bCs w:val="0"/>
          <w:kern w:val="0"/>
          <w:sz w:val="32"/>
          <w:szCs w:val="32"/>
          <w:lang w:val="en-US" w:eastAsia="zh-CN" w:bidi="ar"/>
        </w:rPr>
        <w:t>（二）</w:t>
      </w:r>
      <w:r>
        <w:rPr>
          <w:rFonts w:hint="eastAsia" w:ascii="方正楷体简体" w:hAnsi="方正楷体简体" w:eastAsia="方正楷体简体" w:cs="方正楷体简体"/>
          <w:b w:val="0"/>
          <w:bCs w:val="0"/>
          <w:kern w:val="0"/>
          <w:sz w:val="32"/>
          <w:szCs w:val="32"/>
          <w:lang w:val="en-US" w:eastAsia="zh-CN" w:bidi="ar"/>
        </w:rPr>
        <w:t>严要求、</w:t>
      </w:r>
      <w:r>
        <w:rPr>
          <w:rFonts w:hint="default" w:ascii="方正楷体简体" w:hAnsi="方正楷体简体" w:eastAsia="方正楷体简体" w:cs="方正楷体简体"/>
          <w:b w:val="0"/>
          <w:bCs w:val="0"/>
          <w:kern w:val="0"/>
          <w:sz w:val="32"/>
          <w:szCs w:val="32"/>
          <w:lang w:val="en-US" w:eastAsia="zh-CN" w:bidi="ar"/>
        </w:rPr>
        <w:t>守底线，以抓机关</w:t>
      </w:r>
      <w:r>
        <w:rPr>
          <w:rFonts w:hint="eastAsia" w:ascii="方正楷体简体" w:hAnsi="方正楷体简体" w:eastAsia="方正楷体简体" w:cs="方正楷体简体"/>
          <w:b w:val="0"/>
          <w:bCs w:val="0"/>
          <w:kern w:val="0"/>
          <w:sz w:val="32"/>
          <w:szCs w:val="32"/>
          <w:lang w:val="en-US" w:eastAsia="zh-CN" w:bidi="ar"/>
        </w:rPr>
        <w:t>财务</w:t>
      </w:r>
      <w:r>
        <w:rPr>
          <w:rFonts w:hint="default" w:ascii="方正楷体简体" w:hAnsi="方正楷体简体" w:eastAsia="方正楷体简体" w:cs="方正楷体简体"/>
          <w:b w:val="0"/>
          <w:bCs w:val="0"/>
          <w:kern w:val="0"/>
          <w:sz w:val="32"/>
          <w:szCs w:val="32"/>
          <w:lang w:val="en-US" w:eastAsia="zh-CN" w:bidi="ar"/>
        </w:rPr>
        <w:t>管理制度建设</w:t>
      </w:r>
      <w:r>
        <w:rPr>
          <w:rFonts w:hint="eastAsia" w:ascii="方正楷体简体" w:hAnsi="方正楷体简体" w:eastAsia="方正楷体简体" w:cs="方正楷体简体"/>
          <w:b w:val="0"/>
          <w:bCs w:val="0"/>
          <w:kern w:val="0"/>
          <w:sz w:val="32"/>
          <w:szCs w:val="32"/>
          <w:lang w:val="en-US" w:eastAsia="zh-CN" w:bidi="ar"/>
        </w:rPr>
        <w:t>助力</w:t>
      </w:r>
      <w:r>
        <w:rPr>
          <w:rFonts w:hint="default" w:ascii="方正楷体简体" w:hAnsi="方正楷体简体" w:eastAsia="方正楷体简体" w:cs="方正楷体简体"/>
          <w:b w:val="0"/>
          <w:bCs w:val="0"/>
          <w:kern w:val="0"/>
          <w:sz w:val="32"/>
          <w:szCs w:val="32"/>
          <w:lang w:val="en-US" w:eastAsia="zh-CN" w:bidi="ar"/>
        </w:rPr>
        <w:t>中央八项规定精神落到实处。</w:t>
      </w:r>
      <w:r>
        <w:rPr>
          <w:rFonts w:hint="default" w:ascii="宋体" w:hAnsi="宋体" w:eastAsia="方正仿宋简体" w:cs="Times New Roman"/>
          <w:kern w:val="2"/>
          <w:sz w:val="32"/>
          <w:szCs w:val="32"/>
          <w:lang w:val="en-US" w:eastAsia="zh-CN" w:bidi="ar-SA"/>
        </w:rPr>
        <w:t>把财务管理</w:t>
      </w:r>
      <w:r>
        <w:rPr>
          <w:rFonts w:hint="eastAsia" w:ascii="宋体" w:hAnsi="宋体" w:eastAsia="方正仿宋简体" w:cs="Times New Roman"/>
          <w:kern w:val="2"/>
          <w:sz w:val="32"/>
          <w:szCs w:val="32"/>
          <w:lang w:val="en-US" w:eastAsia="zh-CN" w:bidi="ar-SA"/>
        </w:rPr>
        <w:t>制度建设，</w:t>
      </w:r>
      <w:r>
        <w:rPr>
          <w:rFonts w:hint="default" w:ascii="宋体" w:hAnsi="宋体" w:eastAsia="方正仿宋简体" w:cs="Times New Roman"/>
          <w:kern w:val="2"/>
          <w:sz w:val="32"/>
          <w:szCs w:val="32"/>
          <w:lang w:val="en-US" w:eastAsia="zh-CN" w:bidi="ar-SA"/>
        </w:rPr>
        <w:t>作为贯彻落实中央八项规定精神、防范风险、防止腐败的重要抓手，</w:t>
      </w:r>
      <w:r>
        <w:rPr>
          <w:rFonts w:hint="eastAsia" w:ascii="宋体" w:hAnsi="宋体" w:eastAsia="方正仿宋简体" w:cs="Times New Roman"/>
          <w:kern w:val="2"/>
          <w:sz w:val="32"/>
          <w:szCs w:val="32"/>
          <w:lang w:val="en-US" w:eastAsia="zh-CN" w:bidi="ar-SA"/>
        </w:rPr>
        <w:t>扎牢制度笼子，</w:t>
      </w:r>
      <w:r>
        <w:rPr>
          <w:rFonts w:hint="default" w:ascii="宋体" w:hAnsi="宋体" w:eastAsia="方正仿宋简体" w:cs="Times New Roman"/>
          <w:kern w:val="2"/>
          <w:sz w:val="32"/>
          <w:szCs w:val="32"/>
          <w:lang w:val="en-US" w:eastAsia="zh-CN" w:bidi="ar-SA"/>
        </w:rPr>
        <w:t>堵住财务管理漏洞</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主持开展机关财务会计制度体系研究，撰写《行政事业单位财务管理在落实中央八项规定精神中的作用研究》</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制定完善了会议费、差旅费、出国费、固定资产管理、财务报销、政府采购等多项管理制度，设计和规范了15类财务报销的单据，</w:t>
      </w:r>
      <w:r>
        <w:rPr>
          <w:rFonts w:hint="eastAsia" w:ascii="宋体" w:hAnsi="宋体" w:eastAsia="方正仿宋简体" w:cs="Times New Roman"/>
          <w:kern w:val="2"/>
          <w:sz w:val="32"/>
          <w:szCs w:val="32"/>
          <w:lang w:val="en-US" w:eastAsia="zh-CN" w:bidi="ar-SA"/>
        </w:rPr>
        <w:t>形成系统完善、运行有效的</w:t>
      </w:r>
      <w:r>
        <w:rPr>
          <w:rFonts w:hint="default" w:ascii="宋体" w:hAnsi="宋体" w:eastAsia="方正仿宋简体" w:cs="Times New Roman"/>
          <w:kern w:val="2"/>
          <w:sz w:val="32"/>
          <w:szCs w:val="32"/>
          <w:lang w:val="en-US" w:eastAsia="zh-CN" w:bidi="ar-SA"/>
        </w:rPr>
        <w:t>机关财务会计</w:t>
      </w:r>
      <w:r>
        <w:rPr>
          <w:rFonts w:hint="eastAsia" w:ascii="宋体" w:hAnsi="宋体" w:eastAsia="方正仿宋简体" w:cs="Times New Roman"/>
          <w:kern w:val="2"/>
          <w:sz w:val="32"/>
          <w:szCs w:val="32"/>
          <w:lang w:val="en-US" w:eastAsia="zh-CN" w:bidi="ar-SA"/>
        </w:rPr>
        <w:t>管理制度体系。研究制定</w:t>
      </w:r>
      <w:r>
        <w:rPr>
          <w:rFonts w:hint="default" w:ascii="宋体" w:hAnsi="宋体" w:eastAsia="方正仿宋简体" w:cs="Times New Roman"/>
          <w:kern w:val="2"/>
          <w:sz w:val="32"/>
          <w:szCs w:val="32"/>
          <w:lang w:val="en-US" w:eastAsia="zh-CN" w:bidi="ar-SA"/>
        </w:rPr>
        <w:t>部机关后勤服务费结算办法，建立后勤服务费结算制度，推动</w:t>
      </w:r>
      <w:r>
        <w:rPr>
          <w:rFonts w:hint="eastAsia" w:ascii="宋体" w:hAnsi="宋体" w:eastAsia="方正仿宋简体" w:cs="Times New Roman"/>
          <w:kern w:val="2"/>
          <w:sz w:val="32"/>
          <w:szCs w:val="32"/>
          <w:lang w:val="en-US" w:eastAsia="zh-CN" w:bidi="ar-SA"/>
        </w:rPr>
        <w:t>后勤</w:t>
      </w:r>
      <w:r>
        <w:rPr>
          <w:rFonts w:hint="default" w:ascii="宋体" w:hAnsi="宋体" w:eastAsia="方正仿宋简体" w:cs="Times New Roman"/>
          <w:kern w:val="2"/>
          <w:sz w:val="32"/>
          <w:szCs w:val="32"/>
          <w:lang w:val="en-US" w:eastAsia="zh-CN" w:bidi="ar-SA"/>
        </w:rPr>
        <w:t>内部机制转换和内部核算制度建立，</w:t>
      </w:r>
      <w:r>
        <w:rPr>
          <w:rFonts w:hint="eastAsia" w:ascii="宋体" w:hAnsi="宋体" w:eastAsia="方正仿宋简体" w:cs="Times New Roman"/>
          <w:kern w:val="2"/>
          <w:sz w:val="32"/>
          <w:szCs w:val="32"/>
          <w:lang w:val="en-US" w:eastAsia="zh-CN" w:bidi="ar-SA"/>
        </w:rPr>
        <w:t>扭转了</w:t>
      </w:r>
      <w:r>
        <w:rPr>
          <w:rFonts w:hint="default" w:ascii="宋体" w:hAnsi="宋体" w:eastAsia="方正仿宋简体" w:cs="Times New Roman"/>
          <w:kern w:val="2"/>
          <w:sz w:val="32"/>
          <w:szCs w:val="32"/>
          <w:lang w:val="en-US" w:eastAsia="zh-CN" w:bidi="ar-SA"/>
        </w:rPr>
        <w:t>后勤服务</w:t>
      </w:r>
      <w:r>
        <w:rPr>
          <w:rFonts w:hint="eastAsia" w:ascii="宋体" w:hAnsi="宋体" w:eastAsia="方正仿宋简体" w:cs="Times New Roman"/>
          <w:kern w:val="2"/>
          <w:sz w:val="32"/>
          <w:szCs w:val="32"/>
          <w:lang w:val="en-US" w:eastAsia="zh-CN" w:bidi="ar-SA"/>
        </w:rPr>
        <w:t>经费</w:t>
      </w:r>
      <w:r>
        <w:rPr>
          <w:rFonts w:hint="default" w:ascii="宋体" w:hAnsi="宋体" w:eastAsia="方正仿宋简体" w:cs="Times New Roman"/>
          <w:kern w:val="2"/>
          <w:sz w:val="32"/>
          <w:szCs w:val="32"/>
          <w:lang w:val="en-US" w:eastAsia="zh-CN" w:bidi="ar-SA"/>
        </w:rPr>
        <w:t>逐步攀升的趋势</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按照市场经济原则配置，</w:t>
      </w:r>
      <w:r>
        <w:rPr>
          <w:rFonts w:hint="eastAsia" w:ascii="宋体" w:hAnsi="宋体" w:eastAsia="方正仿宋简体" w:cs="Times New Roman"/>
          <w:kern w:val="2"/>
          <w:sz w:val="32"/>
          <w:szCs w:val="32"/>
          <w:lang w:val="en-US" w:eastAsia="zh-CN" w:bidi="ar-SA"/>
        </w:rPr>
        <w:t>公开、公平、公正制定</w:t>
      </w:r>
      <w:r>
        <w:rPr>
          <w:rFonts w:hint="default" w:ascii="宋体" w:hAnsi="宋体" w:eastAsia="方正仿宋简体" w:cs="Times New Roman"/>
          <w:kern w:val="2"/>
          <w:sz w:val="32"/>
          <w:szCs w:val="32"/>
          <w:lang w:val="en-US" w:eastAsia="zh-CN" w:bidi="ar-SA"/>
        </w:rPr>
        <w:t>部机关职工班车</w:t>
      </w:r>
      <w:r>
        <w:rPr>
          <w:rFonts w:hint="eastAsia" w:ascii="宋体" w:hAnsi="宋体" w:eastAsia="方正仿宋简体" w:cs="Times New Roman"/>
          <w:kern w:val="2"/>
          <w:sz w:val="32"/>
          <w:szCs w:val="32"/>
          <w:lang w:val="en-US" w:eastAsia="zh-CN" w:bidi="ar-SA"/>
        </w:rPr>
        <w:t>货币化</w:t>
      </w:r>
      <w:r>
        <w:rPr>
          <w:rFonts w:hint="default" w:ascii="宋体" w:hAnsi="宋体" w:eastAsia="方正仿宋简体" w:cs="Times New Roman"/>
          <w:kern w:val="2"/>
          <w:sz w:val="32"/>
          <w:szCs w:val="32"/>
          <w:lang w:val="en-US" w:eastAsia="zh-CN" w:bidi="ar-SA"/>
        </w:rPr>
        <w:t>改革</w:t>
      </w:r>
      <w:r>
        <w:rPr>
          <w:rFonts w:hint="eastAsia" w:ascii="宋体" w:hAnsi="宋体" w:eastAsia="方正仿宋简体" w:cs="Times New Roman"/>
          <w:kern w:val="2"/>
          <w:sz w:val="32"/>
          <w:szCs w:val="32"/>
          <w:lang w:val="en-US" w:eastAsia="zh-CN" w:bidi="ar-SA"/>
        </w:rPr>
        <w:t>方案</w:t>
      </w:r>
      <w:r>
        <w:rPr>
          <w:rFonts w:hint="default" w:ascii="宋体" w:hAnsi="宋体" w:eastAsia="方正仿宋简体" w:cs="Times New Roman"/>
          <w:kern w:val="2"/>
          <w:sz w:val="32"/>
          <w:szCs w:val="32"/>
          <w:lang w:val="en-US" w:eastAsia="zh-CN" w:bidi="ar-SA"/>
        </w:rPr>
        <w:t>，改变了多年</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大锅饭</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的运行方式。会同机关党委研究提出报刊订阅改革方案，改革当年支出降低了38%。</w:t>
      </w:r>
      <w:r>
        <w:rPr>
          <w:rFonts w:hint="eastAsia" w:ascii="宋体" w:hAnsi="宋体" w:eastAsia="方正仿宋简体" w:cs="Times New Roman"/>
          <w:kern w:val="2"/>
          <w:sz w:val="32"/>
          <w:szCs w:val="32"/>
          <w:lang w:val="en-US" w:eastAsia="zh-CN" w:bidi="ar-SA"/>
        </w:rPr>
        <w:t>坚持管理与服务并重、制度制定和执行并重，</w:t>
      </w:r>
      <w:r>
        <w:rPr>
          <w:rFonts w:hint="default" w:ascii="宋体" w:hAnsi="宋体" w:eastAsia="方正仿宋简体" w:cs="Times New Roman"/>
          <w:kern w:val="2"/>
          <w:sz w:val="32"/>
          <w:szCs w:val="32"/>
          <w:lang w:val="en-US" w:eastAsia="zh-CN" w:bidi="ar-SA"/>
        </w:rPr>
        <w:t>严守财经纪律红线、底线</w:t>
      </w:r>
      <w:r>
        <w:rPr>
          <w:rFonts w:hint="eastAsia" w:ascii="宋体" w:hAnsi="宋体" w:eastAsia="方正仿宋简体" w:cs="Times New Roman"/>
          <w:kern w:val="2"/>
          <w:sz w:val="32"/>
          <w:szCs w:val="32"/>
          <w:lang w:val="en-US" w:eastAsia="zh-CN" w:bidi="ar-SA"/>
        </w:rPr>
        <w:t>，助力中央</w:t>
      </w:r>
      <w:r>
        <w:rPr>
          <w:rFonts w:hint="default" w:ascii="宋体" w:hAnsi="宋体" w:eastAsia="方正仿宋简体" w:cs="Times New Roman"/>
          <w:kern w:val="2"/>
          <w:sz w:val="32"/>
          <w:szCs w:val="32"/>
          <w:lang w:val="en-US" w:eastAsia="zh-CN" w:bidi="ar-SA"/>
        </w:rPr>
        <w:t>八项规定精神和《党政机关厉行节约反对浪费条例》规定要求落到实处</w:t>
      </w:r>
      <w:r>
        <w:rPr>
          <w:rFonts w:hint="eastAsia" w:ascii="宋体" w:hAnsi="宋体" w:eastAsia="方正仿宋简体"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宋体" w:hAnsi="宋体" w:eastAsia="方正仿宋简体" w:cs="Times New Roman"/>
          <w:kern w:val="2"/>
          <w:sz w:val="32"/>
          <w:szCs w:val="32"/>
          <w:lang w:val="en-US" w:eastAsia="zh-CN" w:bidi="ar-SA"/>
        </w:rPr>
      </w:pPr>
      <w:r>
        <w:rPr>
          <w:rFonts w:hint="default" w:ascii="方正楷体简体" w:hAnsi="方正楷体简体" w:eastAsia="方正楷体简体" w:cs="方正楷体简体"/>
          <w:b w:val="0"/>
          <w:bCs w:val="0"/>
          <w:kern w:val="0"/>
          <w:sz w:val="32"/>
          <w:szCs w:val="32"/>
          <w:lang w:val="en-US" w:eastAsia="zh-CN" w:bidi="ar"/>
        </w:rPr>
        <w:t>（三）</w:t>
      </w:r>
      <w:r>
        <w:rPr>
          <w:rFonts w:hint="eastAsia" w:ascii="方正楷体简体" w:hAnsi="方正楷体简体" w:eastAsia="方正楷体简体" w:cs="方正楷体简体"/>
          <w:b w:val="0"/>
          <w:bCs w:val="0"/>
          <w:kern w:val="0"/>
          <w:sz w:val="32"/>
          <w:szCs w:val="32"/>
          <w:lang w:val="en-US" w:eastAsia="zh-CN" w:bidi="ar"/>
        </w:rPr>
        <w:t>坚持无怨无悔的奉献精神，勤勉敬业、</w:t>
      </w:r>
      <w:r>
        <w:rPr>
          <w:rFonts w:hint="default" w:ascii="方正楷体简体" w:hAnsi="方正楷体简体" w:eastAsia="方正楷体简体" w:cs="方正楷体简体"/>
          <w:b w:val="0"/>
          <w:bCs w:val="0"/>
          <w:kern w:val="0"/>
          <w:sz w:val="32"/>
          <w:szCs w:val="32"/>
          <w:lang w:val="en" w:eastAsia="zh-CN" w:bidi="ar"/>
        </w:rPr>
        <w:t>甘为人梯</w:t>
      </w:r>
      <w:r>
        <w:rPr>
          <w:rFonts w:hint="default" w:ascii="方正楷体简体" w:hAnsi="方正楷体简体" w:eastAsia="方正楷体简体" w:cs="方正楷体简体"/>
          <w:b w:val="0"/>
          <w:bCs w:val="0"/>
          <w:kern w:val="0"/>
          <w:sz w:val="32"/>
          <w:szCs w:val="32"/>
          <w:lang w:val="en-US" w:eastAsia="zh-CN" w:bidi="ar"/>
        </w:rPr>
        <w:t>。</w:t>
      </w:r>
      <w:r>
        <w:rPr>
          <w:rFonts w:hint="eastAsia" w:ascii="宋体" w:hAnsi="宋体" w:eastAsia="方正仿宋简体" w:cs="Times New Roman"/>
          <w:kern w:val="2"/>
          <w:sz w:val="32"/>
          <w:szCs w:val="32"/>
          <w:lang w:val="en" w:eastAsia="zh-CN" w:bidi="ar-SA"/>
        </w:rPr>
        <w:t>长期</w:t>
      </w:r>
      <w:r>
        <w:rPr>
          <w:rFonts w:hint="default" w:ascii="宋体" w:hAnsi="宋体" w:eastAsia="方正仿宋简体" w:cs="Times New Roman"/>
          <w:kern w:val="2"/>
          <w:sz w:val="32"/>
          <w:szCs w:val="32"/>
          <w:lang w:val="en" w:eastAsia="zh-CN" w:bidi="ar-SA"/>
        </w:rPr>
        <w:t>在财务会计岗位默默坚守，</w:t>
      </w:r>
      <w:r>
        <w:rPr>
          <w:rFonts w:hint="eastAsia" w:ascii="宋体" w:hAnsi="宋体" w:eastAsia="方正仿宋简体" w:cs="Times New Roman"/>
          <w:kern w:val="2"/>
          <w:sz w:val="32"/>
          <w:szCs w:val="32"/>
          <w:lang w:val="en" w:eastAsia="zh-CN" w:bidi="ar-SA"/>
        </w:rPr>
        <w:t>自觉服从组织决定。面对</w:t>
      </w:r>
      <w:r>
        <w:rPr>
          <w:rFonts w:hint="default" w:ascii="宋体" w:hAnsi="宋体" w:eastAsia="方正仿宋简体" w:cs="Times New Roman"/>
          <w:kern w:val="2"/>
          <w:sz w:val="32"/>
          <w:szCs w:val="32"/>
          <w:lang w:val="en" w:eastAsia="zh-CN" w:bidi="ar-SA"/>
        </w:rPr>
        <w:t>名利</w:t>
      </w:r>
      <w:r>
        <w:rPr>
          <w:rFonts w:hint="eastAsia" w:ascii="宋体" w:hAnsi="宋体" w:eastAsia="方正仿宋简体" w:cs="Times New Roman"/>
          <w:kern w:val="2"/>
          <w:sz w:val="32"/>
          <w:szCs w:val="32"/>
          <w:lang w:val="en" w:eastAsia="zh-CN" w:bidi="ar-SA"/>
        </w:rPr>
        <w:t>看得淡</w:t>
      </w:r>
      <w:r>
        <w:rPr>
          <w:rFonts w:hint="default" w:ascii="宋体" w:hAnsi="宋体" w:eastAsia="方正仿宋简体" w:cs="Times New Roman"/>
          <w:kern w:val="2"/>
          <w:sz w:val="32"/>
          <w:szCs w:val="32"/>
          <w:lang w:val="en" w:eastAsia="zh-CN" w:bidi="ar-SA"/>
        </w:rPr>
        <w:t>，甘当绿叶，甘为人梯，注重发挥传帮带作用。</w:t>
      </w:r>
      <w:r>
        <w:rPr>
          <w:rFonts w:hint="default" w:ascii="宋体" w:hAnsi="宋体" w:eastAsia="方正仿宋简体" w:cs="Times New Roman"/>
          <w:kern w:val="2"/>
          <w:sz w:val="32"/>
          <w:szCs w:val="32"/>
          <w:lang w:val="en-US" w:eastAsia="zh-CN" w:bidi="ar-SA"/>
        </w:rPr>
        <w:t>2008年</w:t>
      </w:r>
      <w:r>
        <w:rPr>
          <w:rFonts w:hint="eastAsia" w:ascii="宋体" w:hAnsi="宋体" w:eastAsia="方正仿宋简体" w:cs="Times New Roman"/>
          <w:kern w:val="2"/>
          <w:sz w:val="32"/>
          <w:szCs w:val="32"/>
          <w:lang w:val="en-US" w:eastAsia="zh-CN" w:bidi="ar-SA"/>
        </w:rPr>
        <w:t>，</w:t>
      </w:r>
      <w:r>
        <w:rPr>
          <w:rFonts w:hint="default" w:ascii="宋体" w:hAnsi="宋体" w:eastAsia="方正仿宋简体" w:cs="Times New Roman"/>
          <w:kern w:val="2"/>
          <w:sz w:val="32"/>
          <w:szCs w:val="32"/>
          <w:lang w:val="en-US" w:eastAsia="zh-CN" w:bidi="ar-SA"/>
        </w:rPr>
        <w:t>办公厅机关财务处被交通部、中华妇女联合会评为“</w:t>
      </w:r>
      <w:r>
        <w:rPr>
          <w:rFonts w:hint="eastAsia" w:ascii="宋体" w:hAnsi="宋体" w:eastAsia="方正仿宋简体" w:cs="Times New Roman"/>
          <w:kern w:val="2"/>
          <w:sz w:val="32"/>
          <w:szCs w:val="32"/>
          <w:lang w:val="en-US" w:eastAsia="zh-CN" w:bidi="ar-SA"/>
        </w:rPr>
        <w:t>巾帼</w:t>
      </w:r>
      <w:r>
        <w:rPr>
          <w:rFonts w:hint="default" w:ascii="宋体" w:hAnsi="宋体" w:eastAsia="方正仿宋简体" w:cs="Times New Roman"/>
          <w:kern w:val="2"/>
          <w:sz w:val="32"/>
          <w:szCs w:val="32"/>
          <w:lang w:val="en-US" w:eastAsia="zh-CN" w:bidi="ar-SA"/>
        </w:rPr>
        <w:t>文明岗”，2019年，处内一名同志当选为财政部第二届政府会计准则委员会咨询委员。</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方正小标宋简体" w:hAnsi="黑体" w:eastAsia="方正小标宋简体"/>
          <w:sz w:val="40"/>
          <w:szCs w:val="36"/>
        </w:rPr>
      </w:pPr>
      <w:r>
        <w:rPr>
          <w:rFonts w:hint="eastAsia"/>
        </w:rPr>
        <w:br w:type="page"/>
      </w:r>
      <w:r>
        <w:rPr>
          <w:rFonts w:hint="eastAsia" w:ascii="方正小标宋简体" w:hAnsi="黑体" w:eastAsia="方正小标宋简体"/>
          <w:sz w:val="44"/>
          <w:szCs w:val="44"/>
        </w:rPr>
        <w:t>孙璀同志主要事迹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方正仿宋简体"/>
          <w:sz w:val="32"/>
          <w:szCs w:val="32"/>
        </w:rPr>
      </w:pPr>
      <w:r>
        <w:rPr>
          <w:rFonts w:hint="eastAsia" w:ascii="宋体" w:hAnsi="宋体" w:eastAsia="方正仿宋简体"/>
          <w:sz w:val="32"/>
          <w:szCs w:val="32"/>
        </w:rPr>
        <w:t>孙璀同志现任中国中铁股份有限公司党委常委、总会计师，正高级会计师、中国特级管理会计师、澳洲资深注册会计师、专业会计硕士，北京国家会计学院研究生院教授、研究生导师，兼任</w:t>
      </w:r>
      <w:r>
        <w:rPr>
          <w:rFonts w:ascii="宋体" w:hAnsi="宋体" w:eastAsia="方正仿宋简体"/>
          <w:sz w:val="32"/>
          <w:szCs w:val="32"/>
        </w:rPr>
        <w:t>中国总会计师协会第六届理事会副监事长</w:t>
      </w:r>
      <w:r>
        <w:rPr>
          <w:rFonts w:hint="eastAsia" w:ascii="宋体" w:hAnsi="宋体" w:eastAsia="方正仿宋简体"/>
          <w:sz w:val="32"/>
          <w:szCs w:val="32"/>
        </w:rPr>
        <w:t>、中国施工企业管理协会</w:t>
      </w:r>
      <w:r>
        <w:rPr>
          <w:rFonts w:ascii="宋体" w:hAnsi="宋体" w:eastAsia="方正仿宋简体"/>
          <w:sz w:val="32"/>
          <w:szCs w:val="32"/>
        </w:rPr>
        <w:t>建筑财税工作委员会副主任委员</w:t>
      </w:r>
      <w:r>
        <w:rPr>
          <w:rFonts w:hint="eastAsia" w:ascii="宋体" w:hAnsi="宋体" w:eastAsia="方正仿宋简体"/>
          <w:sz w:val="32"/>
          <w:szCs w:val="32"/>
        </w:rPr>
        <w:t>、中国铁路工程劳动定额定员标准化技术委员会</w:t>
      </w:r>
      <w:r>
        <w:rPr>
          <w:rFonts w:ascii="宋体" w:hAnsi="宋体" w:eastAsia="方正仿宋简体"/>
          <w:sz w:val="32"/>
          <w:szCs w:val="32"/>
        </w:rPr>
        <w:t>主任</w:t>
      </w:r>
      <w:r>
        <w:rPr>
          <w:rFonts w:hint="eastAsia" w:ascii="宋体" w:hAnsi="宋体"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简体"/>
          <w:sz w:val="32"/>
          <w:szCs w:val="32"/>
        </w:rPr>
      </w:pPr>
      <w:r>
        <w:rPr>
          <w:rFonts w:ascii="宋体" w:hAnsi="宋体" w:eastAsia="方正仿宋简体"/>
          <w:sz w:val="32"/>
          <w:szCs w:val="32"/>
        </w:rPr>
        <w:t>中国中铁系</w:t>
      </w:r>
      <w:r>
        <w:rPr>
          <w:rFonts w:hint="eastAsia" w:ascii="宋体" w:hAnsi="宋体" w:eastAsia="方正仿宋简体"/>
          <w:sz w:val="32"/>
          <w:szCs w:val="32"/>
        </w:rPr>
        <w:t>国务院</w:t>
      </w:r>
      <w:r>
        <w:rPr>
          <w:rFonts w:ascii="宋体" w:hAnsi="宋体" w:eastAsia="方正仿宋简体"/>
          <w:sz w:val="32"/>
          <w:szCs w:val="32"/>
        </w:rPr>
        <w:t>国资委管理的大型中央企业</w:t>
      </w:r>
      <w:r>
        <w:rPr>
          <w:rFonts w:hint="eastAsia" w:ascii="宋体" w:hAnsi="宋体" w:eastAsia="方正仿宋简体"/>
          <w:sz w:val="32"/>
          <w:szCs w:val="32"/>
        </w:rPr>
        <w:t>，</w:t>
      </w:r>
      <w:r>
        <w:rPr>
          <w:rFonts w:ascii="宋体" w:hAnsi="宋体" w:eastAsia="方正仿宋简体"/>
          <w:sz w:val="32"/>
          <w:szCs w:val="32"/>
        </w:rPr>
        <w:t>是集勘察设计、施工安装、工业制造、房地产开发、资源矿产、金融投资和其他业务于一体的特大型企业集团，作为全球最大建筑工程承包商之一，中国中铁连续1</w:t>
      </w:r>
      <w:r>
        <w:rPr>
          <w:rFonts w:hint="eastAsia" w:ascii="宋体" w:hAnsi="宋体" w:eastAsia="方正仿宋简体"/>
          <w:sz w:val="32"/>
          <w:szCs w:val="32"/>
        </w:rPr>
        <w:t>7</w:t>
      </w:r>
      <w:r>
        <w:rPr>
          <w:rFonts w:ascii="宋体" w:hAnsi="宋体" w:eastAsia="方正仿宋简体"/>
          <w:sz w:val="32"/>
          <w:szCs w:val="32"/>
        </w:rPr>
        <w:t>年进入世界企业500强，202</w:t>
      </w:r>
      <w:r>
        <w:rPr>
          <w:rFonts w:hint="eastAsia" w:ascii="宋体" w:hAnsi="宋体" w:eastAsia="方正仿宋简体"/>
          <w:sz w:val="32"/>
          <w:szCs w:val="32"/>
        </w:rPr>
        <w:t>2</w:t>
      </w:r>
      <w:r>
        <w:rPr>
          <w:rFonts w:ascii="宋体" w:hAnsi="宋体" w:eastAsia="方正仿宋简体"/>
          <w:sz w:val="32"/>
          <w:szCs w:val="32"/>
        </w:rPr>
        <w:t>年在《财富》世界500强企业排名第3</w:t>
      </w:r>
      <w:r>
        <w:rPr>
          <w:rFonts w:hint="eastAsia" w:ascii="宋体" w:hAnsi="宋体" w:eastAsia="方正仿宋简体"/>
          <w:sz w:val="32"/>
          <w:szCs w:val="32"/>
        </w:rPr>
        <w:t>4</w:t>
      </w:r>
      <w:r>
        <w:rPr>
          <w:rFonts w:ascii="宋体" w:hAnsi="宋体" w:eastAsia="方正仿宋简体"/>
          <w:sz w:val="32"/>
          <w:szCs w:val="32"/>
        </w:rPr>
        <w:t>位，在中国企业500强排名第5位</w:t>
      </w:r>
      <w:r>
        <w:rPr>
          <w:rFonts w:hint="eastAsia" w:ascii="宋体" w:hAnsi="宋体" w:eastAsia="方正仿宋简体"/>
          <w:sz w:val="32"/>
          <w:szCs w:val="32"/>
        </w:rPr>
        <w:t>，国资委业绩考核实现“9连A”，正向着世界一流企业的目标坚实迈进</w:t>
      </w:r>
      <w:r>
        <w:rPr>
          <w:rFonts w:ascii="宋体" w:hAnsi="宋体"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方正仿宋简体"/>
          <w:sz w:val="32"/>
          <w:szCs w:val="32"/>
        </w:rPr>
      </w:pPr>
      <w:r>
        <w:rPr>
          <w:rFonts w:hint="eastAsia" w:ascii="宋体" w:hAnsi="宋体" w:eastAsia="方正仿宋简体"/>
          <w:sz w:val="32"/>
          <w:szCs w:val="32"/>
        </w:rPr>
        <w:t>孙璀同志从业34年来，历经多种所有制企业各层级领导岗位锻炼，在财务会计、金融资本、公司治理、法律合规、投资经营等领域开展了众多成效卓著的管理实践，具有高超的领导艺术、科学的管理理念、领先的创新能力、坚定的改革意识，是典型的“专家型”领导干部。先后担任两家世界500强企业的总会计师，在推进提高会计信息质量、资本运作、风险防控、打造金融板块、开展管理会计体系建设和财务团队建设等方面做出了卓越贡献，在业界享有盛誉。任期期间，他勇担当、敢开拓、善作为，展现了过硬的专业能力，政治立场坚定，全面贯彻落实党的路线方针政策，坚决执行中央“八项规定”精神，严格遵守企业会计准则等国家法律法规，获得国务院国资委及各级领导的广泛认可和高度评价。其主要工作业绩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一、企业重组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简体" w:cs="Times New Roman"/>
          <w:sz w:val="32"/>
          <w:szCs w:val="32"/>
        </w:rPr>
      </w:pPr>
      <w:r>
        <w:rPr>
          <w:rFonts w:hint="eastAsia" w:ascii="宋体" w:hAnsi="宋体" w:eastAsia="方正仿宋简体" w:cs="Times New Roman"/>
          <w:sz w:val="32"/>
          <w:szCs w:val="32"/>
        </w:rPr>
        <w:t>中国电建历经2002年电力体制大改革的“政企脱钩”和2011年“主辅分离”两次重大重组及多次内部重组，重组企业数量多、资产分布散、经济效益低、历史包袱重、发展状况参差不齐，整合情况复杂，难度极大。孙璀同志坚持战略先行、掌握主动、注重实效原则，围绕“资产配置效率有效提升”战略性目标，重组后建立健全统一标准的新财务管理、财务制度、资金管理、财务信息化等集团管理体系，推动资本注入、资产划转和股权变更，理顺内部经济关系，优化内部资源配置，深挖协同效益。财务体系的整合优化加速了电力设计和电力施工板块业务、资产、管理、人员全方位深度融合、一体化高效运转，打破两大板块长期以来割裂的局面，有效破解了重组中“联而不整、整而不合”难题。任期期间，中国电建实现了营业收入与资产总额从百亿元到千亿元的历史性跨越，发展成为水利水电建设领域引领者和服务“一带一路”建设的龙头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二、资本运作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简体" w:cs="Times New Roman"/>
          <w:sz w:val="32"/>
          <w:szCs w:val="32"/>
        </w:rPr>
      </w:pPr>
      <w:r>
        <w:rPr>
          <w:rFonts w:hint="eastAsia" w:ascii="宋体" w:hAnsi="宋体" w:eastAsia="方正仿宋简体" w:cs="Times New Roman"/>
          <w:sz w:val="32"/>
          <w:szCs w:val="32"/>
        </w:rPr>
        <w:t>中国电建从启动上市到通过证监会发行审核历时4年，孙璀同志带领上市筹备团队顽强克服上市过程中汶川地震、房地产宏观调控导致发行审核程序从严、电力体制大重组、陕煤股份等超级大盘股过会后未能发行等一系列突发事件造成的重大影响，展现了坚定的意志、饱满的热情、出色的资本运作和内外统筹能力，最终成功造就“2011年最大A股IPO”，是中国电建历史上具有里程碑意义的重大体制变化，也成为中国资本市场经典案例。上市后，中国电建接连荣获“最具投资价值上市公司”、“最具社会责任上市公司奖”、中国证券金紫荆“最佳上市公司”奖、中国上市公司口碑榜“最佳董事会”奖、金圆桌“最佳董事会”奖、公司治理卓越企业奖、中国上市公司百强高峰论坛“中国百强企业”奖、中国改革开放40周年突出贡献上市公司奖等众多奖项。任职中国中铁期间，孙璀同志推动旗下中铁高铁电气成功登陆科创板，打造我国科创板第一支高铁概念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三、推动企业高质量发展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简体" w:cs="Times New Roman"/>
          <w:sz w:val="32"/>
          <w:szCs w:val="32"/>
        </w:rPr>
      </w:pPr>
      <w:r>
        <w:rPr>
          <w:rFonts w:hint="eastAsia" w:ascii="宋体" w:hAnsi="宋体" w:eastAsia="方正仿宋简体" w:cs="Times New Roman"/>
          <w:sz w:val="32"/>
          <w:szCs w:val="32"/>
        </w:rPr>
        <w:t>在两家央企任职期间，孙璀同志始终坚持立足新发展阶段、贯彻新发展理念、构建新发展格局，持续深化财务管理“支撑战略、支持决策、服务业务、创造价值、防控风险”功能，积极促进公司“规模与质量”协调发展，两家企业发展态势均持续向好，主要经济指标保持逐年高速增长，屡创历史新高，其中，中国中铁2021年营业收入历史首破万亿大关。发展规模效益和运行质量进一步改善提升，企业盈利能力、成本管控能力、风险防范能力明显增强，财务管理对企业持续健康高质量发展的“推动效应”明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四、“价值创造型”财务管理体系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简体" w:cs="Times New Roman"/>
          <w:sz w:val="32"/>
          <w:szCs w:val="32"/>
        </w:rPr>
      </w:pPr>
      <w:r>
        <w:rPr>
          <w:rFonts w:hint="eastAsia" w:ascii="宋体" w:hAnsi="宋体" w:eastAsia="方正仿宋简体" w:cs="Times New Roman"/>
          <w:sz w:val="32"/>
          <w:szCs w:val="32"/>
        </w:rPr>
        <w:t>在中国电建、中国中铁任职期间，孙璀同志作为财务系统的带头人，注重提升自身管理的前瞻性、针对性、有效性、协同性，始终坚持以高质量发展为主题，以履行央企经济责任、政治责任、社会责任为核心，以做强做优做大企业为目标，推动财务管理理念变革、组织变革、机制变革、手段变革，构建优化财务管控体系，不断提升价值创造能力，推动财务管理从单一核算型向价值创造型转变，有力支撑了企业的持续健康发展。强化集团总部对各级财务的垂直管理和控制力度，确保上下贯通、协调一致，确保财务资源统筹高效配置，规范可控运行；财务管理制度体系持续健全，财务标准化深入推进，财务工作规范性进一步增强，中国电建在财政部“2017年度国有企业财务会计决算工作通报表彰”中位列央企第二名；不断健全全面预算管理体系，建立资源投入产出效率导向的业绩考核体系，有效促进集团管控力和政策执行力的提升，积极推动中长期激励工作，成功实施中国中铁首次限制性股票激励计划；坚持“现金为王”理念，大力推进资金集中和项目现金流“自平衡”，推动成立中国电建财务公司并兼任董事长，加强银行“总对总”合作，统筹综合授信，调整融资结构，不断拓宽直接融资和以融促产路径，企业整体融资成本始终低于市场平均水平和行业平均水平；打造服务主业、符合建筑业行业特色的金融板块，创新融资方式，积极拓宽融资渠道，深化产融结合、融融结合，所属金融企业保持良好发展态势；主动适应和融入数字化、信息化、智能化趋势，探索开展财务管理信息化改造和工作流程再造，持续推动财务共享建设，以财务数字化、智能化转型强内控、固流程、防风险，提升财务的分析力、预测力和判断力，中国中铁财务共享建设走在同行业央企前列；严格债务管控，加强金融衍生品业务监管，严控“两金”规模，确保债务风险可控在控，不断提升经营创现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五、风险管理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简体" w:cs="Times New Roman"/>
          <w:sz w:val="32"/>
          <w:szCs w:val="32"/>
        </w:rPr>
      </w:pPr>
      <w:r>
        <w:rPr>
          <w:rFonts w:hint="eastAsia" w:ascii="宋体" w:hAnsi="宋体" w:eastAsia="方正仿宋简体" w:cs="Times New Roman"/>
          <w:sz w:val="32"/>
          <w:szCs w:val="32"/>
        </w:rPr>
        <w:t>孙璀同志充分认识准确把握外部环境的深刻变化和企业改革发展稳定面临的新情况、新问题、新挑战，坚持底线思维，持续提升风险识别能力、风险应对能力和风险化解能力，着力防范化解重大风险，为企业持续健康稳定发展作出了重大贡献。坚持在强化风险意识中增强驾驭风险本领，通过主动学习不断提升政策理论水平和法律素养，以高水平的专业素养敏锐洞察风险隐患。2010年前后，部分中央企业热衷于通过“空转”、“走单”等虚假贸易和融资性贸易业务扩大收入规模、获取收益，孙璀同志通过对融资性贸易运转模式进行穿透式分析，提前预判并揭示该模式所隐含的法律违规、虚开增值税发票、资金链断裂和国有资产流失等重大风险，专门下发文件严禁所属企业开展融资性贸易。2014年中国铁物等央企因融资性贸易接连“暴雷”并造成巨大损失，中国电建因管控得力而有效规避风险。坚持在建立健全风险防控机制中增强驾驭风险本领，建立完善有效的风险预警体系和财务内控体系，高度重视和防范发展质量风险、效益下滑风险、资金风险、债务风险、投资风险、金融风险等风险，及时排查风险隐患，制定完善的应对预案，坚决打好防范化解重大风险攻坚战，所在企业历年来均顺利完成国资委下达的降杠杆减负债专项目标，分管业务未发生重大风险事件，守住了不发生重大风险底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六、人才培养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简体" w:cs="Times New Roman"/>
          <w:sz w:val="32"/>
          <w:szCs w:val="32"/>
        </w:rPr>
      </w:pPr>
      <w:r>
        <w:rPr>
          <w:rFonts w:hint="eastAsia" w:ascii="宋体" w:hAnsi="宋体" w:eastAsia="方正仿宋简体" w:cs="Times New Roman"/>
          <w:sz w:val="32"/>
          <w:szCs w:val="32"/>
        </w:rPr>
        <w:t>孙璀同志在两家央企任职期间，注重加强高端人才队伍建设，定期开展总会计师公开遴选，发掘任用了一大批高素质人才担任子企业总会计师，持续建强总会计师队伍；加大财务人员轮岗和交流力度，财务与审计、资金岗位间交流常态化，任职满六年的总会计师全部完成轮岗；营造干事创业的良好环境，强化正向激励，畅通优质人才上升通道，多名总会计师走上企业主要领导岗位；开展多层次财务人员培养，建立内部人才库，持续优化财务人员能力和知识结构，两家企业共计三十余人入围全国和中央国家机关会计领军人才队伍，数百人获得中国注册会计师、税务师、国际专业注册师资格。经过长期努力，在中国电建和中国中铁都建设了一支履职尽责、专业高效的财务人才队伍，培养了风清气正的团队氛围和健康向上的财务文化，为企业高质量发展提供有力的财务人才支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七、学术成就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简体" w:cs="方正仿宋简体"/>
          <w:sz w:val="32"/>
          <w:szCs w:val="32"/>
        </w:rPr>
      </w:pPr>
      <w:r>
        <w:rPr>
          <w:rFonts w:hint="eastAsia" w:ascii="宋体" w:hAnsi="宋体" w:eastAsia="方正仿宋简体" w:cs="Times New Roman"/>
          <w:sz w:val="32"/>
          <w:szCs w:val="32"/>
        </w:rPr>
        <w:t>在做好本职工作的同时，孙璀同志还十分注重财务理论的研究和学习。出版了专著《企业内部控制配套指引解读及应用指南》、《国际工程项目纳税问题研究》、《总会计师管理会计理论与实际》等，并在各级刊物上发表了《论会计假设在会计核算中的重要意义》、《论资金体外循环必须杜绝》、《对投资基金财务管理的认识》、《谈国企部分资产实行股份制改造》、《“一带一路”精细化风险管控体系的建设与实践》等数十篇学术论文。</w:t>
      </w:r>
      <w:r>
        <w:rPr>
          <w:rFonts w:hint="eastAsia" w:ascii="宋体" w:hAnsi="宋体" w:eastAsia="方正仿宋简体" w:cs="方正仿宋简体"/>
          <w:sz w:val="32"/>
          <w:szCs w:val="32"/>
        </w:rPr>
        <w:t xml:space="preserve">           </w:t>
      </w:r>
    </w:p>
    <w:p/>
    <w:p>
      <w:bookmarkStart w:id="0" w:name="_GoBack"/>
      <w:bookmarkEnd w:id="0"/>
    </w:p>
    <w:sectPr>
      <w:pgSz w:w="11906" w:h="16838"/>
      <w:pgMar w:top="1928"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6EFE405"/>
    <w:rsid w:val="EBB742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lixiaofan</cp:lastModifiedBy>
  <dcterms:modified xsi:type="dcterms:W3CDTF">2022-09-15T16:00:19Z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