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国管局决定宣布失效的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规范性文件目录</w:t>
      </w:r>
    </w:p>
    <w:tbl>
      <w:tblPr>
        <w:tblStyle w:val="6"/>
        <w:tblpPr w:leftFromText="180" w:rightFromText="180" w:vertAnchor="text" w:horzAnchor="page" w:tblpX="1489" w:tblpY="618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文  件  名  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文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</w:rPr>
              <w:t>关于中央国家机关带头厉行节约发挥表率作用的通知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z w:val="28"/>
                <w:szCs w:val="28"/>
              </w:rPr>
              <w:t>国管办〔2011〕310号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  <w:highlight w:val="none"/>
              </w:rPr>
              <w:t>关于调整中央国家机关工作人员市内交通费综合包干定额的通知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〔90〕国管财字第249号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关于中央国家机关幼儿园（所）收费问题的通知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〔92〕国管财字第333号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  <w:highlight w:val="none"/>
                <w:lang w:eastAsia="zh-CN"/>
              </w:rPr>
              <w:t>关于印发《</w:t>
            </w: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中央国家机关宾馆招待所财务管理的若干规定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  <w:highlight w:val="none"/>
                <w:lang w:eastAsia="zh-CN"/>
              </w:rPr>
              <w:t>》的通知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〔94〕国管财字第89号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pacing w:val="-6"/>
                <w:sz w:val="28"/>
                <w:highlight w:val="none"/>
                <w:lang w:eastAsia="zh-CN"/>
              </w:rPr>
              <w:t>关于</w:t>
            </w:r>
            <w:r>
              <w:rPr>
                <w:rFonts w:hint="eastAsia" w:ascii="宋体" w:hAnsi="宋体" w:eastAsia="方正仿宋简体"/>
                <w:spacing w:val="-6"/>
                <w:sz w:val="28"/>
                <w:highlight w:val="none"/>
              </w:rPr>
              <w:t>中央国家机关工作人员乘车月票报销办法</w:t>
            </w:r>
            <w:r>
              <w:rPr>
                <w:rFonts w:hint="eastAsia" w:ascii="宋体" w:hAnsi="宋体" w:eastAsia="方正仿宋简体"/>
                <w:spacing w:val="-6"/>
                <w:sz w:val="28"/>
                <w:highlight w:val="none"/>
                <w:lang w:eastAsia="zh-CN"/>
              </w:rPr>
              <w:t>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〔96〕国管财字第4号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  <w:highlight w:val="none"/>
              </w:rPr>
              <w:t>关于中央国家机关工作人员最低工资收入有关问题的通知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highlight w:val="none"/>
                <w:u w:val="none" w:color="000000"/>
              </w:rPr>
              <w:t>〔97〕国管财字第147号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  <w:lang w:eastAsia="zh-CN"/>
              </w:rPr>
              <w:t>关于印发《</w:t>
            </w:r>
            <w:r>
              <w:rPr>
                <w:rFonts w:hint="eastAsia" w:ascii="宋体" w:hAnsi="宋体" w:eastAsia="方正仿宋简体"/>
                <w:color w:val="000000"/>
                <w:sz w:val="28"/>
                <w:u w:val="none" w:color="000000"/>
              </w:rPr>
              <w:t>中央国家机关后勤事业单位财务制度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  <w:lang w:eastAsia="zh-CN"/>
              </w:rPr>
              <w:t>》和《</w:t>
            </w:r>
            <w:r>
              <w:rPr>
                <w:rFonts w:hint="eastAsia" w:ascii="宋体" w:hAnsi="宋体" w:eastAsia="方正仿宋简体"/>
                <w:color w:val="000000"/>
                <w:sz w:val="28"/>
                <w:u w:val="none" w:color="000000"/>
              </w:rPr>
              <w:t>中央国家机关后勤事业单位会计制度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  <w:lang w:eastAsia="zh-CN"/>
              </w:rPr>
              <w:t>》的通知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u w:val="none" w:color="000000"/>
              </w:rPr>
              <w:t>国管财字〔1999〕161号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</w:rPr>
              <w:t>关于切实加强当前中央和国家机关资源节约工作的通知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</w:rPr>
              <w:t>国管办〔2005〕248号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z w:val="28"/>
                <w:szCs w:val="28"/>
                <w:lang w:eastAsia="zh-CN"/>
              </w:rPr>
              <w:t>关于进一步做好中央国家机关公务用车油耗信息统计工作的通知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eastAsia="zh-CN"/>
              </w:rPr>
              <w:t>国管办发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</w:rPr>
              <w:t>〔20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</w:rPr>
              <w:t>〕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方正仿宋简体" w:cs="方正仿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sz w:val="28"/>
                <w:szCs w:val="28"/>
              </w:rPr>
              <w:t>关于建立中央国家机关废旧物品回收体系的通知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z w:val="28"/>
                <w:szCs w:val="28"/>
              </w:rPr>
              <w:t>国管节能〔2012〕25号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sz w:val="28"/>
                <w:szCs w:val="28"/>
              </w:rPr>
              <w:t>关于加强公共机构废旧商品回收利用工作的通知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z w:val="28"/>
                <w:szCs w:val="28"/>
              </w:rPr>
              <w:t>国管节能〔2012〕91号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关于实施2017-2018年度中央国家机关人防工程设计文件审查工作的通知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国机人防〔2017〕2号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关于开展中央国家机关人防工程使用审批权限下放试点工作的通知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国机人防〔2017〕30号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关于2017年度中央国家机关地下空间管理示范工程项目的通报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国机人防〔2017〕47号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方正仿宋简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方正仿宋简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方正仿宋简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201"/>
    <w:multiLevelType w:val="singleLevel"/>
    <w:tmpl w:val="66F05201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32FA"/>
    <w:rsid w:val="05520BCF"/>
    <w:rsid w:val="084D4F0E"/>
    <w:rsid w:val="08670281"/>
    <w:rsid w:val="08FB0003"/>
    <w:rsid w:val="0E0960C4"/>
    <w:rsid w:val="110F0750"/>
    <w:rsid w:val="154E2F87"/>
    <w:rsid w:val="15DC2E64"/>
    <w:rsid w:val="1847798D"/>
    <w:rsid w:val="18DB1D40"/>
    <w:rsid w:val="1B7D6D12"/>
    <w:rsid w:val="1EC706A5"/>
    <w:rsid w:val="233C4E76"/>
    <w:rsid w:val="24D62F96"/>
    <w:rsid w:val="253D7378"/>
    <w:rsid w:val="2B2C1732"/>
    <w:rsid w:val="3D85700E"/>
    <w:rsid w:val="3E136B64"/>
    <w:rsid w:val="3E555A46"/>
    <w:rsid w:val="42D8408D"/>
    <w:rsid w:val="47A27A1D"/>
    <w:rsid w:val="4F597AE5"/>
    <w:rsid w:val="50A55610"/>
    <w:rsid w:val="555605DB"/>
    <w:rsid w:val="574952AE"/>
    <w:rsid w:val="5E3734CF"/>
    <w:rsid w:val="606D4B2C"/>
    <w:rsid w:val="610B0968"/>
    <w:rsid w:val="63B61E88"/>
    <w:rsid w:val="66FF5323"/>
    <w:rsid w:val="74C80D22"/>
    <w:rsid w:val="798B61BB"/>
    <w:rsid w:val="79DF253E"/>
    <w:rsid w:val="7D420E8D"/>
    <w:rsid w:val="7D92155D"/>
    <w:rsid w:val="7FCC544B"/>
    <w:rsid w:val="7FE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2020-11-06T01:24:00Z</cp:lastPrinted>
  <dcterms:modified xsi:type="dcterms:W3CDTF">2020-11-10T02:46:34Z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